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554" w:rsidRPr="006A7ADF" w:rsidRDefault="00DE5554" w:rsidP="00306308">
      <w:pPr>
        <w:spacing w:before="120" w:after="120" w:line="276" w:lineRule="auto"/>
        <w:rPr>
          <w:color w:val="auto"/>
          <w:lang w:val="en-GB"/>
        </w:rPr>
      </w:pPr>
    </w:p>
    <w:p w:rsidR="003C5485" w:rsidRPr="006A7ADF" w:rsidRDefault="003C5485" w:rsidP="00306308">
      <w:pPr>
        <w:spacing w:before="120" w:after="120" w:line="276" w:lineRule="auto"/>
        <w:rPr>
          <w:color w:val="auto"/>
          <w:lang w:val="en-GB"/>
        </w:rPr>
      </w:pPr>
    </w:p>
    <w:p w:rsidR="003C5485" w:rsidRPr="006A7ADF" w:rsidRDefault="003C5485" w:rsidP="00306308">
      <w:pPr>
        <w:spacing w:before="120" w:after="120" w:line="276" w:lineRule="auto"/>
        <w:rPr>
          <w:color w:val="auto"/>
          <w:lang w:val="en-GB"/>
        </w:rPr>
      </w:pPr>
    </w:p>
    <w:p w:rsidR="003C5485" w:rsidRPr="006A7ADF" w:rsidRDefault="003C5485" w:rsidP="00306308">
      <w:pPr>
        <w:pStyle w:val="Bodytext30"/>
        <w:shd w:val="clear" w:color="auto" w:fill="auto"/>
        <w:spacing w:before="120" w:after="120" w:line="276" w:lineRule="auto"/>
        <w:ind w:right="3"/>
        <w:rPr>
          <w:rStyle w:val="Bodytext3"/>
          <w:rFonts w:ascii="Times New Roman" w:hAnsi="Times New Roman" w:cs="Times New Roman"/>
          <w:sz w:val="24"/>
          <w:szCs w:val="24"/>
          <w:lang w:val="en-GB" w:eastAsia="en-US"/>
        </w:rPr>
      </w:pPr>
    </w:p>
    <w:p w:rsidR="00A24B1B" w:rsidRPr="006A7ADF" w:rsidRDefault="00A24B1B" w:rsidP="00A24B1B">
      <w:pPr>
        <w:pStyle w:val="Bodytext30"/>
        <w:shd w:val="clear" w:color="auto" w:fill="auto"/>
        <w:spacing w:before="120" w:after="120" w:line="276" w:lineRule="auto"/>
        <w:ind w:right="3"/>
        <w:jc w:val="center"/>
        <w:rPr>
          <w:rStyle w:val="Bodytext3"/>
          <w:rFonts w:ascii="Times New Roman" w:hAnsi="Times New Roman" w:cs="Times New Roman"/>
          <w:spacing w:val="-10"/>
          <w:sz w:val="24"/>
          <w:szCs w:val="24"/>
          <w:lang w:val="en-GB" w:eastAsia="en-US"/>
          <w14:ligatures w14:val="historicalDiscretional"/>
        </w:rPr>
      </w:pPr>
      <w:r w:rsidRPr="006A7ADF">
        <w:rPr>
          <w:rStyle w:val="Bodytext3"/>
          <w:rFonts w:ascii="Times New Roman" w:hAnsi="Times New Roman" w:cs="Times New Roman"/>
          <w:spacing w:val="-10"/>
          <w:sz w:val="24"/>
          <w:szCs w:val="24"/>
          <w:lang w:val="en-GB" w:eastAsia="en-US"/>
          <w14:ligatures w14:val="historicalDiscretional"/>
        </w:rPr>
        <w:t xml:space="preserve">Call for proposals no. </w:t>
      </w:r>
      <w:r>
        <w:rPr>
          <w:rStyle w:val="Bodytext3"/>
          <w:rFonts w:ascii="Times New Roman" w:hAnsi="Times New Roman" w:cs="Times New Roman"/>
          <w:spacing w:val="-10"/>
          <w:sz w:val="24"/>
          <w:szCs w:val="24"/>
          <w:lang w:val="en-GB" w:eastAsia="en-US"/>
          <w14:ligatures w14:val="historicalDiscretional"/>
        </w:rPr>
        <w:t>275/G/GRO/COPE/17/10042</w:t>
      </w:r>
    </w:p>
    <w:p w:rsidR="005778F7" w:rsidRPr="0072765F" w:rsidRDefault="005778F7" w:rsidP="00306308">
      <w:pPr>
        <w:pStyle w:val="Bodytext30"/>
        <w:shd w:val="clear" w:color="auto" w:fill="auto"/>
        <w:spacing w:before="120" w:after="120" w:line="276" w:lineRule="auto"/>
        <w:ind w:right="3"/>
        <w:jc w:val="center"/>
        <w:rPr>
          <w:rStyle w:val="Bodytext3"/>
          <w:rFonts w:ascii="Times New Roman" w:hAnsi="Times New Roman" w:cs="Times New Roman"/>
          <w:spacing w:val="-10"/>
          <w:sz w:val="24"/>
          <w:szCs w:val="24"/>
          <w:lang w:val="en-GB" w:eastAsia="en-US"/>
          <w14:ligatures w14:val="historicalDiscretional"/>
        </w:rPr>
      </w:pPr>
    </w:p>
    <w:p w:rsidR="00960F15" w:rsidRPr="0072765F" w:rsidRDefault="00960F15" w:rsidP="00306308">
      <w:pPr>
        <w:pStyle w:val="Bodytext30"/>
        <w:shd w:val="clear" w:color="auto" w:fill="auto"/>
        <w:spacing w:before="120" w:after="120" w:line="276" w:lineRule="auto"/>
        <w:ind w:right="3"/>
        <w:jc w:val="center"/>
        <w:rPr>
          <w:rFonts w:ascii="Times New Roman" w:hAnsi="Times New Roman" w:cs="Times New Roman"/>
          <w:sz w:val="24"/>
          <w:szCs w:val="24"/>
          <w:lang w:val="en-GB"/>
        </w:rPr>
      </w:pPr>
    </w:p>
    <w:p w:rsidR="00DF4079" w:rsidRPr="0072765F" w:rsidRDefault="00363590" w:rsidP="00306308">
      <w:pPr>
        <w:pStyle w:val="Title"/>
        <w:spacing w:before="120" w:after="120" w:line="276" w:lineRule="auto"/>
        <w:ind w:right="3"/>
        <w:contextualSpacing w:val="0"/>
        <w:jc w:val="center"/>
        <w:rPr>
          <w:rStyle w:val="Heading10"/>
          <w:rFonts w:ascii="Times New Roman" w:hAnsi="Times New Roman" w:cs="Times New Roman"/>
          <w:bCs w:val="0"/>
          <w:color w:val="auto"/>
          <w:spacing w:val="20"/>
          <w:kern w:val="44"/>
          <w:sz w:val="24"/>
          <w:szCs w:val="24"/>
          <w:lang w:val="en-GB" w:eastAsia="en-GB"/>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bookmarkStart w:id="0" w:name="_Toc386124128"/>
      <w:bookmarkStart w:id="1" w:name="bookmark0"/>
      <w:bookmarkStart w:id="2" w:name="_Toc462836234"/>
      <w:bookmarkStart w:id="3" w:name="_Toc462836440"/>
      <w:bookmarkStart w:id="4" w:name="_Toc463421084"/>
      <w:r w:rsidRPr="0072765F">
        <w:rPr>
          <w:rStyle w:val="Heading10"/>
          <w:rFonts w:ascii="Times New Roman" w:hAnsi="Times New Roman" w:cs="Times New Roman"/>
          <w:color w:val="auto"/>
          <w:spacing w:val="20"/>
          <w:kern w:val="44"/>
          <w:sz w:val="24"/>
          <w:szCs w:val="24"/>
          <w:lang w:val="en-GB"/>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CAROLINE HER</w:t>
      </w:r>
      <w:r w:rsidR="00FE3AD5" w:rsidRPr="0072765F">
        <w:rPr>
          <w:rStyle w:val="Heading10"/>
          <w:rFonts w:ascii="Times New Roman" w:hAnsi="Times New Roman" w:cs="Times New Roman"/>
          <w:color w:val="auto"/>
          <w:spacing w:val="20"/>
          <w:kern w:val="44"/>
          <w:sz w:val="24"/>
          <w:szCs w:val="24"/>
          <w:lang w:val="en-GB"/>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SCHEL</w:t>
      </w:r>
      <w:bookmarkStart w:id="5" w:name="_Toc462836235"/>
      <w:bookmarkEnd w:id="0"/>
      <w:bookmarkEnd w:id="1"/>
      <w:bookmarkEnd w:id="2"/>
      <w:bookmarkEnd w:id="3"/>
      <w:bookmarkEnd w:id="4"/>
    </w:p>
    <w:p w:rsidR="005778F7" w:rsidRPr="0072765F" w:rsidRDefault="00EF2DB1" w:rsidP="00306308">
      <w:pPr>
        <w:pStyle w:val="Subtitle"/>
        <w:spacing w:before="120" w:after="120" w:line="276" w:lineRule="auto"/>
        <w:ind w:right="3"/>
        <w:jc w:val="center"/>
        <w:rPr>
          <w:rStyle w:val="Heading10"/>
          <w:rFonts w:ascii="Times New Roman" w:hAnsi="Times New Roman" w:cs="Times New Roman"/>
          <w:b w:val="0"/>
          <w:bCs w:val="0"/>
          <w:i w:val="0"/>
          <w:iCs w:val="0"/>
          <w:color w:val="auto"/>
          <w:spacing w:val="20"/>
          <w:kern w:val="44"/>
          <w:sz w:val="24"/>
          <w:szCs w:val="24"/>
          <w:lang w:val="en-GB"/>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bookmarkStart w:id="6" w:name="_Toc462836441"/>
      <w:bookmarkStart w:id="7" w:name="_Toc463421085"/>
      <w:bookmarkStart w:id="8" w:name="_Toc463531455"/>
      <w:r w:rsidRPr="0072765F">
        <w:rPr>
          <w:rStyle w:val="Heading10"/>
          <w:rFonts w:ascii="Times New Roman" w:hAnsi="Times New Roman" w:cs="Times New Roman"/>
          <w:b w:val="0"/>
          <w:i w:val="0"/>
          <w:color w:val="auto"/>
          <w:spacing w:val="20"/>
          <w:kern w:val="44"/>
          <w:sz w:val="24"/>
          <w:szCs w:val="24"/>
          <w:lang w:val="en-GB"/>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Framework Partnership Agreement</w:t>
      </w:r>
      <w:bookmarkEnd w:id="5"/>
      <w:bookmarkEnd w:id="6"/>
      <w:bookmarkEnd w:id="7"/>
      <w:bookmarkEnd w:id="8"/>
    </w:p>
    <w:p w:rsidR="00D53B5C" w:rsidRPr="0072765F" w:rsidRDefault="005778F7" w:rsidP="00306308">
      <w:pPr>
        <w:pStyle w:val="Bodytext30"/>
        <w:shd w:val="clear" w:color="auto" w:fill="auto"/>
        <w:spacing w:before="120" w:after="120" w:line="276" w:lineRule="auto"/>
        <w:ind w:right="20"/>
        <w:rPr>
          <w:rStyle w:val="Bodytext3"/>
          <w:rFonts w:ascii="Times New Roman" w:hAnsi="Times New Roman" w:cs="Times New Roman"/>
          <w:b/>
          <w:bCs/>
          <w:spacing w:val="-10"/>
          <w:sz w:val="24"/>
          <w:szCs w:val="24"/>
          <w:lang w:val="en-GB" w:eastAsia="en-US"/>
        </w:rPr>
      </w:pPr>
      <w:r w:rsidRPr="0072765F">
        <w:rPr>
          <w:rStyle w:val="Bodytext3"/>
          <w:rFonts w:ascii="Times New Roman" w:hAnsi="Times New Roman" w:cs="Times New Roman"/>
          <w:spacing w:val="-10"/>
          <w:sz w:val="24"/>
          <w:szCs w:val="24"/>
          <w:lang w:val="en-GB" w:eastAsia="en-US"/>
        </w:rPr>
        <w:t xml:space="preserve">Establishment </w:t>
      </w:r>
      <w:r w:rsidR="00153E65" w:rsidRPr="0072765F">
        <w:rPr>
          <w:rStyle w:val="Bodytext3"/>
          <w:rFonts w:ascii="Times New Roman" w:hAnsi="Times New Roman" w:cs="Times New Roman"/>
          <w:spacing w:val="-10"/>
          <w:sz w:val="24"/>
          <w:szCs w:val="24"/>
          <w:lang w:val="en-GB" w:eastAsia="en-US"/>
        </w:rPr>
        <w:t xml:space="preserve">of the </w:t>
      </w:r>
      <w:r w:rsidR="00363590" w:rsidRPr="0072765F">
        <w:rPr>
          <w:rStyle w:val="Bodytext3"/>
          <w:rFonts w:ascii="Times New Roman" w:hAnsi="Times New Roman" w:cs="Times New Roman"/>
          <w:spacing w:val="-10"/>
          <w:sz w:val="24"/>
          <w:szCs w:val="24"/>
          <w:lang w:val="en-GB" w:eastAsia="en-US"/>
        </w:rPr>
        <w:t xml:space="preserve">Copernicus </w:t>
      </w:r>
      <w:r w:rsidR="00FE3AD5" w:rsidRPr="0072765F">
        <w:rPr>
          <w:rStyle w:val="Bodytext3"/>
          <w:rFonts w:ascii="Times New Roman" w:hAnsi="Times New Roman" w:cs="Times New Roman"/>
          <w:spacing w:val="-10"/>
          <w:sz w:val="24"/>
          <w:szCs w:val="24"/>
          <w:lang w:val="en-GB" w:eastAsia="en-US"/>
        </w:rPr>
        <w:t>Caroline Herschel</w:t>
      </w:r>
      <w:r w:rsidR="00363590" w:rsidRPr="0072765F">
        <w:rPr>
          <w:rStyle w:val="Bodytext3"/>
          <w:rFonts w:ascii="Times New Roman" w:hAnsi="Times New Roman" w:cs="Times New Roman"/>
          <w:spacing w:val="-10"/>
          <w:sz w:val="24"/>
          <w:szCs w:val="24"/>
          <w:lang w:val="en-GB" w:eastAsia="en-US"/>
        </w:rPr>
        <w:t xml:space="preserve"> </w:t>
      </w:r>
      <w:r w:rsidRPr="0072765F">
        <w:rPr>
          <w:rStyle w:val="Bodytext3"/>
          <w:rFonts w:ascii="Times New Roman" w:hAnsi="Times New Roman" w:cs="Times New Roman"/>
          <w:spacing w:val="-10"/>
          <w:sz w:val="24"/>
          <w:szCs w:val="24"/>
          <w:lang w:val="en-GB" w:eastAsia="en-US"/>
        </w:rPr>
        <w:t>Framework Partnership Agreement</w:t>
      </w:r>
    </w:p>
    <w:p w:rsidR="005778F7" w:rsidRPr="0072765F" w:rsidRDefault="005778F7" w:rsidP="00306308">
      <w:pPr>
        <w:pStyle w:val="Bodytext30"/>
        <w:shd w:val="clear" w:color="auto" w:fill="auto"/>
        <w:spacing w:before="120" w:after="120" w:line="276" w:lineRule="auto"/>
        <w:ind w:right="20"/>
        <w:rPr>
          <w:rFonts w:ascii="Times New Roman" w:hAnsi="Times New Roman" w:cs="Times New Roman"/>
          <w:spacing w:val="-10"/>
          <w:sz w:val="24"/>
          <w:szCs w:val="24"/>
          <w:lang w:val="en-GB"/>
        </w:rPr>
      </w:pPr>
      <w:r w:rsidRPr="0072765F">
        <w:rPr>
          <w:rStyle w:val="Bodytext3"/>
          <w:rFonts w:ascii="Times New Roman" w:hAnsi="Times New Roman" w:cs="Times New Roman"/>
          <w:spacing w:val="-10"/>
          <w:sz w:val="24"/>
          <w:szCs w:val="24"/>
          <w:lang w:val="en-GB" w:eastAsia="en-US"/>
        </w:rPr>
        <w:t xml:space="preserve">Period covered: </w:t>
      </w:r>
      <w:r w:rsidRPr="0072765F">
        <w:rPr>
          <w:rStyle w:val="Bodytext3"/>
          <w:rFonts w:ascii="Times New Roman" w:hAnsi="Times New Roman" w:cs="Times New Roman"/>
          <w:spacing w:val="-10"/>
          <w:sz w:val="24"/>
          <w:szCs w:val="24"/>
          <w:lang w:val="en-GB" w:eastAsia="sl-SI"/>
        </w:rPr>
        <w:t>201</w:t>
      </w:r>
      <w:r w:rsidR="00604FDE" w:rsidRPr="0072765F">
        <w:rPr>
          <w:rStyle w:val="Bodytext3"/>
          <w:rFonts w:ascii="Times New Roman" w:hAnsi="Times New Roman" w:cs="Times New Roman"/>
          <w:spacing w:val="-10"/>
          <w:sz w:val="24"/>
          <w:szCs w:val="24"/>
          <w:lang w:val="en-GB" w:eastAsia="sl-SI"/>
        </w:rPr>
        <w:t>7</w:t>
      </w:r>
      <w:r w:rsidRPr="0072765F">
        <w:rPr>
          <w:rStyle w:val="Bodytext3"/>
          <w:rFonts w:ascii="Times New Roman" w:hAnsi="Times New Roman" w:cs="Times New Roman"/>
          <w:spacing w:val="-10"/>
          <w:sz w:val="24"/>
          <w:szCs w:val="24"/>
          <w:lang w:val="en-GB" w:eastAsia="sl-SI"/>
        </w:rPr>
        <w:t xml:space="preserve"> - 20</w:t>
      </w:r>
      <w:r w:rsidR="00121A02" w:rsidRPr="0072765F">
        <w:rPr>
          <w:rStyle w:val="Bodytext3"/>
          <w:rFonts w:ascii="Times New Roman" w:hAnsi="Times New Roman" w:cs="Times New Roman"/>
          <w:spacing w:val="-10"/>
          <w:sz w:val="24"/>
          <w:szCs w:val="24"/>
          <w:lang w:val="en-GB" w:eastAsia="sl-SI"/>
        </w:rPr>
        <w:t>2</w:t>
      </w:r>
      <w:r w:rsidR="00604FDE" w:rsidRPr="0072765F">
        <w:rPr>
          <w:rStyle w:val="Bodytext3"/>
          <w:rFonts w:ascii="Times New Roman" w:hAnsi="Times New Roman" w:cs="Times New Roman"/>
          <w:spacing w:val="-10"/>
          <w:sz w:val="24"/>
          <w:szCs w:val="24"/>
          <w:lang w:val="en-GB" w:eastAsia="sl-SI"/>
        </w:rPr>
        <w:t>1</w:t>
      </w:r>
    </w:p>
    <w:p w:rsidR="00960F15" w:rsidRPr="0072765F" w:rsidRDefault="0044234D" w:rsidP="00306308">
      <w:pPr>
        <w:pStyle w:val="TOCHeading"/>
        <w:spacing w:before="120" w:after="120"/>
        <w:rPr>
          <w:rStyle w:val="Heading30"/>
          <w:rFonts w:ascii="Times New Roman" w:hAnsi="Times New Roman" w:cs="Times New Roman"/>
          <w:b/>
          <w:bCs/>
          <w:color w:val="auto"/>
          <w:spacing w:val="10"/>
          <w:sz w:val="24"/>
          <w:szCs w:val="24"/>
          <w:lang w:val="en-GB" w:eastAsia="en-GB"/>
        </w:rPr>
      </w:pPr>
      <w:r w:rsidRPr="0072765F">
        <w:rPr>
          <w:rStyle w:val="Heading30"/>
          <w:rFonts w:ascii="Times New Roman" w:hAnsi="Times New Roman" w:cs="Times New Roman"/>
          <w:b/>
          <w:bCs/>
          <w:color w:val="auto"/>
          <w:sz w:val="24"/>
          <w:szCs w:val="24"/>
          <w:lang w:val="en-GB"/>
        </w:rPr>
        <w:br w:type="page"/>
      </w:r>
    </w:p>
    <w:p w:rsidR="005778F7" w:rsidRPr="0072765F" w:rsidRDefault="005778F7" w:rsidP="00306308">
      <w:pPr>
        <w:framePr w:h="653" w:wrap="notBeside" w:vAnchor="text" w:hAnchor="text" w:x="1" w:y="1"/>
        <w:spacing w:before="120" w:after="120" w:line="276" w:lineRule="auto"/>
        <w:jc w:val="center"/>
        <w:rPr>
          <w:color w:val="auto"/>
          <w:lang w:val="en-GB" w:eastAsia="en-GB"/>
        </w:rPr>
      </w:pPr>
    </w:p>
    <w:p w:rsidR="00E7579C" w:rsidRPr="0072765F" w:rsidRDefault="00E7579C" w:rsidP="00306308">
      <w:pPr>
        <w:pStyle w:val="Heading1"/>
        <w:numPr>
          <w:ilvl w:val="0"/>
          <w:numId w:val="5"/>
        </w:numPr>
        <w:spacing w:before="120" w:after="120" w:line="276" w:lineRule="auto"/>
        <w:rPr>
          <w:rStyle w:val="Heading30"/>
          <w:rFonts w:ascii="Times New Roman" w:hAnsi="Times New Roman" w:cs="Times New Roman"/>
          <w:b/>
          <w:bCs/>
          <w:color w:val="auto"/>
          <w:kern w:val="0"/>
          <w:sz w:val="24"/>
          <w:szCs w:val="24"/>
          <w:lang w:val="en-GB"/>
        </w:rPr>
      </w:pPr>
      <w:bookmarkStart w:id="9" w:name="bookmark3"/>
      <w:bookmarkStart w:id="10" w:name="_Toc386124130"/>
      <w:r w:rsidRPr="0072765F">
        <w:rPr>
          <w:rStyle w:val="Heading30"/>
          <w:rFonts w:ascii="Times New Roman" w:hAnsi="Times New Roman" w:cs="Times New Roman"/>
          <w:b/>
          <w:color w:val="auto"/>
          <w:sz w:val="24"/>
          <w:szCs w:val="24"/>
          <w:lang w:val="en-GB"/>
        </w:rPr>
        <w:t>INTRODUCTION</w:t>
      </w:r>
    </w:p>
    <w:p w:rsidR="00625565" w:rsidRPr="0072765F" w:rsidRDefault="00E7579C" w:rsidP="00306308">
      <w:pPr>
        <w:pStyle w:val="Heading1"/>
        <w:numPr>
          <w:ilvl w:val="1"/>
          <w:numId w:val="6"/>
        </w:numPr>
        <w:spacing w:before="120" w:after="120" w:line="276" w:lineRule="auto"/>
        <w:jc w:val="both"/>
        <w:rPr>
          <w:rFonts w:ascii="Times New Roman" w:hAnsi="Times New Roman"/>
          <w:bCs w:val="0"/>
          <w:i/>
          <w:color w:val="auto"/>
          <w:sz w:val="24"/>
          <w:szCs w:val="24"/>
          <w:lang w:val="en-GB"/>
        </w:rPr>
      </w:pPr>
      <w:r w:rsidRPr="0072765F">
        <w:rPr>
          <w:rFonts w:ascii="Times New Roman" w:hAnsi="Times New Roman"/>
          <w:b w:val="0"/>
          <w:bCs w:val="0"/>
          <w:i/>
          <w:color w:val="auto"/>
          <w:sz w:val="24"/>
          <w:szCs w:val="24"/>
          <w:lang w:val="en-GB"/>
        </w:rPr>
        <w:t>Subject</w:t>
      </w:r>
    </w:p>
    <w:p w:rsidR="00B32968" w:rsidRPr="0072765F" w:rsidRDefault="00625565" w:rsidP="00306308">
      <w:pPr>
        <w:pStyle w:val="ListParagraph"/>
        <w:autoSpaceDE w:val="0"/>
        <w:autoSpaceDN w:val="0"/>
        <w:adjustRightInd w:val="0"/>
        <w:spacing w:before="120" w:after="120" w:line="276" w:lineRule="auto"/>
        <w:ind w:left="0"/>
        <w:contextualSpacing w:val="0"/>
        <w:jc w:val="both"/>
        <w:rPr>
          <w:color w:val="auto"/>
          <w:lang w:val="en-GB"/>
        </w:rPr>
      </w:pPr>
      <w:r w:rsidRPr="0072765F">
        <w:rPr>
          <w:color w:val="auto"/>
          <w:lang w:val="en-GB"/>
        </w:rPr>
        <w:t xml:space="preserve">This call for proposals is established under </w:t>
      </w:r>
      <w:r w:rsidR="00C019A9" w:rsidRPr="0072765F">
        <w:rPr>
          <w:color w:val="auto"/>
          <w:lang w:val="en-GB"/>
        </w:rPr>
        <w:t xml:space="preserve">Action 6 of </w:t>
      </w:r>
      <w:r w:rsidRPr="0072765F">
        <w:rPr>
          <w:color w:val="auto"/>
          <w:lang w:val="en-GB"/>
        </w:rPr>
        <w:t xml:space="preserve">the </w:t>
      </w:r>
      <w:r w:rsidR="00EF5E8F" w:rsidRPr="0072765F">
        <w:rPr>
          <w:color w:val="auto"/>
          <w:lang w:val="en-GB" w:eastAsia="en-GB"/>
        </w:rPr>
        <w:t>Copernicus</w:t>
      </w:r>
      <w:r w:rsidRPr="0072765F">
        <w:rPr>
          <w:color w:val="auto"/>
          <w:lang w:val="en-GB" w:eastAsia="en-GB"/>
        </w:rPr>
        <w:t xml:space="preserve"> </w:t>
      </w:r>
      <w:r w:rsidR="00276E94" w:rsidRPr="0072765F">
        <w:rPr>
          <w:color w:val="auto"/>
          <w:lang w:val="en-GB" w:eastAsia="en-GB"/>
        </w:rPr>
        <w:t>work programme</w:t>
      </w:r>
      <w:r w:rsidRPr="0072765F">
        <w:rPr>
          <w:color w:val="auto"/>
          <w:lang w:val="en-GB" w:eastAsia="en-GB"/>
        </w:rPr>
        <w:t xml:space="preserve"> </w:t>
      </w:r>
      <w:r w:rsidR="00276E94" w:rsidRPr="0072765F">
        <w:rPr>
          <w:color w:val="auto"/>
          <w:lang w:val="en-GB" w:eastAsia="en-GB"/>
        </w:rPr>
        <w:t>2017</w:t>
      </w:r>
      <w:r w:rsidRPr="0072765F">
        <w:rPr>
          <w:rStyle w:val="FootnoteReference"/>
          <w:color w:val="auto"/>
          <w:lang w:val="en-GB" w:eastAsia="en-GB"/>
        </w:rPr>
        <w:footnoteReference w:id="2"/>
      </w:r>
      <w:r w:rsidRPr="0072765F">
        <w:rPr>
          <w:color w:val="auto"/>
          <w:lang w:val="en-GB" w:eastAsia="en-GB"/>
        </w:rPr>
        <w:t xml:space="preserve"> and </w:t>
      </w:r>
      <w:r w:rsidR="00EF5E8F" w:rsidRPr="0072765F">
        <w:rPr>
          <w:color w:val="auto"/>
          <w:lang w:val="en-GB" w:eastAsia="en-GB"/>
        </w:rPr>
        <w:t>Regulation (EU) No 377/</w:t>
      </w:r>
      <w:r w:rsidR="002819FF" w:rsidRPr="0072765F">
        <w:rPr>
          <w:color w:val="auto"/>
          <w:lang w:val="en-GB" w:eastAsia="en-GB"/>
        </w:rPr>
        <w:t>201</w:t>
      </w:r>
      <w:r w:rsidR="00214986" w:rsidRPr="0072765F">
        <w:rPr>
          <w:color w:val="auto"/>
          <w:lang w:val="en-GB" w:eastAsia="en-GB"/>
        </w:rPr>
        <w:t>4</w:t>
      </w:r>
      <w:r w:rsidR="00EF5E8F" w:rsidRPr="0072765F">
        <w:rPr>
          <w:color w:val="auto"/>
          <w:lang w:val="en-GB" w:eastAsia="en-GB"/>
        </w:rPr>
        <w:t xml:space="preserve"> of the European Parliament and of the Council of 3 April </w:t>
      </w:r>
      <w:r w:rsidR="002819FF" w:rsidRPr="0072765F">
        <w:rPr>
          <w:color w:val="auto"/>
          <w:lang w:val="en-GB" w:eastAsia="en-GB"/>
        </w:rPr>
        <w:t>201</w:t>
      </w:r>
      <w:r w:rsidR="0085675F" w:rsidRPr="0072765F">
        <w:rPr>
          <w:color w:val="auto"/>
          <w:lang w:val="en-GB" w:eastAsia="en-GB"/>
        </w:rPr>
        <w:t>4</w:t>
      </w:r>
      <w:r w:rsidR="00EF5E8F" w:rsidRPr="0072765F">
        <w:rPr>
          <w:color w:val="auto"/>
          <w:lang w:val="en-GB" w:eastAsia="en-GB"/>
        </w:rPr>
        <w:t xml:space="preserve"> establishing the Copernicus Programme</w:t>
      </w:r>
      <w:r w:rsidRPr="0072765F">
        <w:rPr>
          <w:rStyle w:val="FootnoteReference"/>
          <w:color w:val="auto"/>
          <w:lang w:val="en-GB" w:eastAsia="en-GB"/>
        </w:rPr>
        <w:footnoteReference w:id="3"/>
      </w:r>
      <w:r w:rsidRPr="0072765F">
        <w:rPr>
          <w:color w:val="auto"/>
          <w:lang w:val="en-GB" w:eastAsia="en-GB"/>
        </w:rPr>
        <w:t xml:space="preserve"> </w:t>
      </w:r>
      <w:r w:rsidR="00B32968" w:rsidRPr="0072765F">
        <w:rPr>
          <w:color w:val="auto"/>
          <w:lang w:val="en-GB" w:eastAsia="en-GB"/>
        </w:rPr>
        <w:t>(hereafter “</w:t>
      </w:r>
      <w:r w:rsidR="00EF5E8F" w:rsidRPr="0072765F">
        <w:rPr>
          <w:color w:val="auto"/>
          <w:lang w:val="en-GB" w:eastAsia="en-GB"/>
        </w:rPr>
        <w:t>Copernicus</w:t>
      </w:r>
      <w:r w:rsidR="00B32968" w:rsidRPr="0072765F">
        <w:rPr>
          <w:color w:val="auto"/>
          <w:lang w:val="en-GB" w:eastAsia="en-GB"/>
        </w:rPr>
        <w:t xml:space="preserve"> Regulation”</w:t>
      </w:r>
      <w:r w:rsidRPr="0072765F">
        <w:rPr>
          <w:color w:val="auto"/>
          <w:lang w:val="en-GB" w:eastAsia="en-GB"/>
        </w:rPr>
        <w:t>).</w:t>
      </w:r>
      <w:r w:rsidR="002704E8" w:rsidRPr="0072765F">
        <w:rPr>
          <w:color w:val="auto"/>
          <w:lang w:val="en-GB"/>
        </w:rPr>
        <w:t xml:space="preserve"> </w:t>
      </w:r>
      <w:r w:rsidR="00276E94" w:rsidRPr="0072765F">
        <w:rPr>
          <w:color w:val="auto"/>
          <w:lang w:val="en-GB"/>
        </w:rPr>
        <w:t>T</w:t>
      </w:r>
      <w:r w:rsidR="002704E8" w:rsidRPr="0072765F">
        <w:rPr>
          <w:color w:val="auto"/>
          <w:lang w:val="en-GB"/>
        </w:rPr>
        <w:t xml:space="preserve">he purpose of the call is to establish a </w:t>
      </w:r>
      <w:r w:rsidR="009A6554" w:rsidRPr="0072765F">
        <w:rPr>
          <w:color w:val="auto"/>
          <w:lang w:val="en-GB"/>
        </w:rPr>
        <w:t>F</w:t>
      </w:r>
      <w:r w:rsidR="002704E8" w:rsidRPr="0072765F">
        <w:rPr>
          <w:color w:val="auto"/>
          <w:lang w:val="en-GB"/>
        </w:rPr>
        <w:t xml:space="preserve">ramework </w:t>
      </w:r>
      <w:r w:rsidR="009A6554" w:rsidRPr="0072765F">
        <w:rPr>
          <w:color w:val="auto"/>
          <w:lang w:val="en-GB"/>
        </w:rPr>
        <w:t>P</w:t>
      </w:r>
      <w:r w:rsidR="002704E8" w:rsidRPr="0072765F">
        <w:rPr>
          <w:color w:val="auto"/>
          <w:lang w:val="en-GB"/>
        </w:rPr>
        <w:t xml:space="preserve">artnership between the Commission and </w:t>
      </w:r>
      <w:r w:rsidR="00276E94" w:rsidRPr="0072765F">
        <w:rPr>
          <w:color w:val="auto"/>
          <w:lang w:val="en-GB"/>
        </w:rPr>
        <w:t xml:space="preserve">partners from each of the </w:t>
      </w:r>
      <w:r w:rsidR="002704E8" w:rsidRPr="0072765F">
        <w:rPr>
          <w:color w:val="auto"/>
          <w:lang w:val="en-GB"/>
        </w:rPr>
        <w:t xml:space="preserve">Copernicus Participating States (EU 28 plus Norway and Iceland) to </w:t>
      </w:r>
      <w:r w:rsidR="00B32968" w:rsidRPr="0072765F">
        <w:rPr>
          <w:color w:val="auto"/>
          <w:lang w:val="en-GB"/>
        </w:rPr>
        <w:t>fund actions that lead to an increase use of Copernicus data and information (“user uptake”) and the development of a downstream market that is commercially able to exploit the Copernicus data and information (“business solutions and innovative applications”).</w:t>
      </w:r>
    </w:p>
    <w:p w:rsidR="0026739F" w:rsidRPr="0072765F" w:rsidRDefault="0026739F" w:rsidP="00306308">
      <w:pPr>
        <w:pStyle w:val="ListParagraph"/>
        <w:autoSpaceDE w:val="0"/>
        <w:autoSpaceDN w:val="0"/>
        <w:adjustRightInd w:val="0"/>
        <w:spacing w:before="120" w:after="120" w:line="276" w:lineRule="auto"/>
        <w:ind w:left="0"/>
        <w:contextualSpacing w:val="0"/>
        <w:jc w:val="both"/>
        <w:rPr>
          <w:color w:val="auto"/>
          <w:lang w:val="en-GB"/>
        </w:rPr>
      </w:pPr>
      <w:r w:rsidRPr="0072765F">
        <w:rPr>
          <w:color w:val="auto"/>
          <w:lang w:val="en-GB"/>
        </w:rPr>
        <w:t xml:space="preserve">As a result of this call the Commission will conclude with the winning consortium one </w:t>
      </w:r>
      <w:r w:rsidR="009A6554" w:rsidRPr="0072765F">
        <w:rPr>
          <w:color w:val="auto"/>
          <w:lang w:val="en-GB"/>
        </w:rPr>
        <w:t>Framework Partnership A</w:t>
      </w:r>
      <w:r w:rsidR="00276E94" w:rsidRPr="0072765F">
        <w:rPr>
          <w:color w:val="auto"/>
          <w:lang w:val="en-GB"/>
        </w:rPr>
        <w:t>greement</w:t>
      </w:r>
      <w:r w:rsidR="00CD5734" w:rsidRPr="0072765F">
        <w:rPr>
          <w:color w:val="auto"/>
          <w:lang w:val="en-GB"/>
        </w:rPr>
        <w:t xml:space="preserve"> </w:t>
      </w:r>
      <w:r w:rsidR="009A6554" w:rsidRPr="0072765F">
        <w:rPr>
          <w:color w:val="auto"/>
          <w:lang w:val="en-GB"/>
        </w:rPr>
        <w:t xml:space="preserve">("FPA") </w:t>
      </w:r>
      <w:r w:rsidR="00CD5734" w:rsidRPr="0072765F">
        <w:rPr>
          <w:color w:val="auto"/>
          <w:lang w:val="en-GB"/>
        </w:rPr>
        <w:t>for the period 2017-2021</w:t>
      </w:r>
      <w:r w:rsidRPr="0072765F">
        <w:rPr>
          <w:color w:val="auto"/>
          <w:lang w:val="en-GB"/>
        </w:rPr>
        <w:t>.</w:t>
      </w:r>
      <w:r w:rsidR="009A6554" w:rsidRPr="0072765F">
        <w:rPr>
          <w:color w:val="auto"/>
          <w:lang w:val="en-GB"/>
        </w:rPr>
        <w:t xml:space="preserve"> Under this FPA, Specific Grant Agreements ("SGA") are awarded to fund the individual actions.</w:t>
      </w:r>
    </w:p>
    <w:p w:rsidR="00B32968" w:rsidRPr="0072765F" w:rsidRDefault="00B32968" w:rsidP="00306308">
      <w:pPr>
        <w:pStyle w:val="ListParagraph"/>
        <w:autoSpaceDE w:val="0"/>
        <w:autoSpaceDN w:val="0"/>
        <w:adjustRightInd w:val="0"/>
        <w:spacing w:before="120" w:after="120" w:line="276" w:lineRule="auto"/>
        <w:ind w:left="0"/>
        <w:contextualSpacing w:val="0"/>
        <w:jc w:val="both"/>
        <w:rPr>
          <w:color w:val="auto"/>
          <w:lang w:val="en-GB"/>
        </w:rPr>
      </w:pPr>
      <w:r w:rsidRPr="0072765F">
        <w:rPr>
          <w:color w:val="auto"/>
          <w:lang w:val="en-GB"/>
        </w:rPr>
        <w:t xml:space="preserve">The present </w:t>
      </w:r>
      <w:r w:rsidR="009A6554" w:rsidRPr="0072765F">
        <w:rPr>
          <w:color w:val="auto"/>
          <w:lang w:val="en-GB"/>
        </w:rPr>
        <w:t xml:space="preserve">Framework Partnership </w:t>
      </w:r>
      <w:r w:rsidRPr="0072765F">
        <w:rPr>
          <w:color w:val="auto"/>
          <w:lang w:val="en-GB"/>
        </w:rPr>
        <w:t>is called the "Caroline Herschel Partnership" in honour of the 18th century German-British astronomer and the first woman employed as a paid scientist.</w:t>
      </w:r>
    </w:p>
    <w:p w:rsidR="00625565" w:rsidRPr="0072765F" w:rsidRDefault="00625565" w:rsidP="00306308">
      <w:pPr>
        <w:pStyle w:val="Heading1"/>
        <w:numPr>
          <w:ilvl w:val="1"/>
          <w:numId w:val="6"/>
        </w:numPr>
        <w:spacing w:before="120" w:after="120" w:line="276" w:lineRule="auto"/>
        <w:jc w:val="both"/>
        <w:rPr>
          <w:rFonts w:ascii="Times New Roman" w:hAnsi="Times New Roman"/>
          <w:i/>
          <w:color w:val="auto"/>
          <w:sz w:val="24"/>
          <w:szCs w:val="24"/>
          <w:lang w:val="en-GB"/>
        </w:rPr>
      </w:pPr>
      <w:r w:rsidRPr="0072765F">
        <w:rPr>
          <w:rFonts w:ascii="Times New Roman" w:hAnsi="Times New Roman"/>
          <w:b w:val="0"/>
          <w:bCs w:val="0"/>
          <w:i/>
          <w:color w:val="auto"/>
          <w:sz w:val="24"/>
          <w:szCs w:val="24"/>
          <w:lang w:val="en-GB"/>
        </w:rPr>
        <w:t>Date of publication</w:t>
      </w:r>
    </w:p>
    <w:p w:rsidR="00625565" w:rsidRPr="0072765F" w:rsidRDefault="00625565" w:rsidP="00306308">
      <w:pPr>
        <w:pStyle w:val="Default"/>
        <w:spacing w:before="120" w:after="120" w:line="276" w:lineRule="auto"/>
        <w:jc w:val="both"/>
        <w:rPr>
          <w:rFonts w:ascii="Times New Roman" w:hAnsi="Times New Roman" w:cs="Times New Roman"/>
          <w:color w:val="auto"/>
        </w:rPr>
      </w:pPr>
      <w:r w:rsidRPr="0072765F">
        <w:rPr>
          <w:rFonts w:ascii="Times New Roman" w:hAnsi="Times New Roman" w:cs="Times New Roman"/>
          <w:color w:val="auto"/>
        </w:rPr>
        <w:t xml:space="preserve">The date of publication of this call is </w:t>
      </w:r>
      <w:r w:rsidR="00115EF2">
        <w:rPr>
          <w:rFonts w:ascii="Times New Roman" w:hAnsi="Times New Roman" w:cs="Times New Roman"/>
          <w:color w:val="auto"/>
        </w:rPr>
        <w:t>Quarter 3</w:t>
      </w:r>
      <w:r w:rsidR="00115EF2" w:rsidRPr="0072765F">
        <w:rPr>
          <w:rFonts w:ascii="Times New Roman" w:hAnsi="Times New Roman" w:cs="Times New Roman"/>
          <w:color w:val="auto"/>
        </w:rPr>
        <w:t xml:space="preserve"> </w:t>
      </w:r>
      <w:r w:rsidR="00276E94" w:rsidRPr="0072765F">
        <w:rPr>
          <w:rFonts w:ascii="Times New Roman" w:hAnsi="Times New Roman" w:cs="Times New Roman"/>
          <w:color w:val="auto"/>
        </w:rPr>
        <w:t>2017</w:t>
      </w:r>
      <w:r w:rsidRPr="0072765F">
        <w:rPr>
          <w:rFonts w:ascii="Times New Roman" w:hAnsi="Times New Roman" w:cs="Times New Roman"/>
          <w:color w:val="auto"/>
        </w:rPr>
        <w:t xml:space="preserve">. </w:t>
      </w:r>
    </w:p>
    <w:p w:rsidR="005778F7" w:rsidRPr="0072765F" w:rsidRDefault="005778F7" w:rsidP="00306308">
      <w:pPr>
        <w:pStyle w:val="Heading1"/>
        <w:numPr>
          <w:ilvl w:val="1"/>
          <w:numId w:val="6"/>
        </w:numPr>
        <w:spacing w:before="120" w:after="120" w:line="276" w:lineRule="auto"/>
        <w:jc w:val="both"/>
        <w:rPr>
          <w:rFonts w:ascii="Times New Roman" w:hAnsi="Times New Roman"/>
          <w:i/>
          <w:color w:val="auto"/>
          <w:sz w:val="24"/>
          <w:szCs w:val="24"/>
          <w:lang w:val="en-GB"/>
        </w:rPr>
      </w:pPr>
      <w:r w:rsidRPr="0072765F">
        <w:rPr>
          <w:rFonts w:ascii="Times New Roman" w:hAnsi="Times New Roman"/>
          <w:b w:val="0"/>
          <w:i/>
          <w:color w:val="auto"/>
          <w:sz w:val="24"/>
          <w:szCs w:val="24"/>
          <w:lang w:val="en-GB"/>
        </w:rPr>
        <w:t>General</w:t>
      </w:r>
      <w:r w:rsidRPr="0072765F">
        <w:rPr>
          <w:rStyle w:val="Heading30"/>
          <w:rFonts w:ascii="Times New Roman" w:hAnsi="Times New Roman" w:cs="Times New Roman"/>
          <w:bCs/>
          <w:i/>
          <w:color w:val="auto"/>
          <w:sz w:val="24"/>
          <w:szCs w:val="24"/>
          <w:lang w:val="en-GB"/>
        </w:rPr>
        <w:t xml:space="preserve"> background and context</w:t>
      </w:r>
      <w:bookmarkEnd w:id="9"/>
      <w:bookmarkEnd w:id="10"/>
    </w:p>
    <w:p w:rsidR="00840FEE" w:rsidRPr="0072765F" w:rsidRDefault="00FF01C5" w:rsidP="00306308">
      <w:pPr>
        <w:spacing w:before="120" w:after="120" w:line="276" w:lineRule="auto"/>
        <w:jc w:val="both"/>
        <w:rPr>
          <w:bCs/>
          <w:color w:val="auto"/>
          <w:lang w:val="en-GB"/>
        </w:rPr>
      </w:pPr>
      <w:r w:rsidRPr="0072765F">
        <w:rPr>
          <w:bCs/>
          <w:color w:val="auto"/>
          <w:lang w:val="en-GB"/>
        </w:rPr>
        <w:t>Framework P</w:t>
      </w:r>
      <w:r w:rsidR="003C5485" w:rsidRPr="0072765F">
        <w:rPr>
          <w:bCs/>
          <w:color w:val="auto"/>
          <w:lang w:val="en-GB"/>
        </w:rPr>
        <w:t>artnership</w:t>
      </w:r>
      <w:r w:rsidR="00363590" w:rsidRPr="0072765F">
        <w:rPr>
          <w:bCs/>
          <w:color w:val="auto"/>
          <w:lang w:val="en-GB"/>
        </w:rPr>
        <w:t>s</w:t>
      </w:r>
      <w:r w:rsidRPr="0072765F">
        <w:rPr>
          <w:bCs/>
          <w:color w:val="auto"/>
          <w:lang w:val="en-GB"/>
        </w:rPr>
        <w:t xml:space="preserve"> </w:t>
      </w:r>
      <w:r w:rsidR="00363590" w:rsidRPr="0072765F">
        <w:rPr>
          <w:bCs/>
          <w:color w:val="auto"/>
          <w:lang w:val="en-GB"/>
        </w:rPr>
        <w:t>are</w:t>
      </w:r>
      <w:r w:rsidR="00041FE2" w:rsidRPr="0072765F">
        <w:rPr>
          <w:bCs/>
          <w:color w:val="auto"/>
          <w:lang w:val="en-GB"/>
        </w:rPr>
        <w:t xml:space="preserve"> defined</w:t>
      </w:r>
      <w:r w:rsidR="00041FE2" w:rsidRPr="0072765F">
        <w:rPr>
          <w:b/>
          <w:bCs/>
          <w:color w:val="auto"/>
          <w:lang w:val="en-GB"/>
        </w:rPr>
        <w:t xml:space="preserve"> </w:t>
      </w:r>
      <w:r w:rsidR="003C5485" w:rsidRPr="0072765F">
        <w:rPr>
          <w:bCs/>
          <w:color w:val="auto"/>
          <w:lang w:val="en-GB"/>
        </w:rPr>
        <w:t>in Article 178 of the Rules of Application</w:t>
      </w:r>
      <w:r w:rsidR="00B72426" w:rsidRPr="0072765F">
        <w:rPr>
          <w:rStyle w:val="FootnoteReference"/>
          <w:bCs/>
          <w:color w:val="auto"/>
          <w:lang w:val="en-GB"/>
        </w:rPr>
        <w:footnoteReference w:id="4"/>
      </w:r>
      <w:r w:rsidR="003C5485" w:rsidRPr="0072765F">
        <w:rPr>
          <w:bCs/>
          <w:color w:val="auto"/>
          <w:lang w:val="en-GB"/>
        </w:rPr>
        <w:t xml:space="preserve"> to the Financial Regulation</w:t>
      </w:r>
      <w:r w:rsidR="00B72426" w:rsidRPr="0072765F">
        <w:rPr>
          <w:rStyle w:val="FootnoteReference"/>
          <w:bCs/>
          <w:color w:val="auto"/>
          <w:lang w:val="en-GB"/>
        </w:rPr>
        <w:footnoteReference w:id="5"/>
      </w:r>
      <w:r w:rsidR="00840FEE" w:rsidRPr="0072765F">
        <w:rPr>
          <w:bCs/>
          <w:color w:val="auto"/>
          <w:lang w:val="en-GB"/>
        </w:rPr>
        <w:t xml:space="preserve"> as "</w:t>
      </w:r>
      <w:r w:rsidR="00840FEE" w:rsidRPr="0072765F">
        <w:rPr>
          <w:bCs/>
          <w:i/>
          <w:color w:val="auto"/>
          <w:lang w:val="en-GB"/>
        </w:rPr>
        <w:t>long-term cooperation mechanism</w:t>
      </w:r>
      <w:r w:rsidRPr="0072765F">
        <w:rPr>
          <w:bCs/>
          <w:color w:val="auto"/>
          <w:lang w:val="en-GB"/>
        </w:rPr>
        <w:t>[s]</w:t>
      </w:r>
      <w:r w:rsidR="00840FEE" w:rsidRPr="0072765F">
        <w:rPr>
          <w:bCs/>
          <w:i/>
          <w:color w:val="auto"/>
          <w:lang w:val="en-GB"/>
        </w:rPr>
        <w:t xml:space="preserve"> between the Commission and the beneficiaries of grants</w:t>
      </w:r>
      <w:r w:rsidR="00840FEE" w:rsidRPr="0072765F">
        <w:rPr>
          <w:bCs/>
          <w:color w:val="auto"/>
          <w:lang w:val="en-GB"/>
        </w:rPr>
        <w:t>. [</w:t>
      </w:r>
      <w:r w:rsidRPr="0072765F">
        <w:rPr>
          <w:bCs/>
          <w:color w:val="auto"/>
          <w:lang w:val="en-GB"/>
        </w:rPr>
        <w:t>They specify</w:t>
      </w:r>
      <w:r w:rsidR="00840FEE" w:rsidRPr="0072765F">
        <w:rPr>
          <w:bCs/>
          <w:color w:val="auto"/>
          <w:lang w:val="en-GB"/>
        </w:rPr>
        <w:t xml:space="preserve">] </w:t>
      </w:r>
      <w:r w:rsidR="00840FEE" w:rsidRPr="0072765F">
        <w:rPr>
          <w:bCs/>
          <w:i/>
          <w:color w:val="auto"/>
          <w:lang w:val="en-GB"/>
        </w:rPr>
        <w:t xml:space="preserve">the common objectives, the nature of actions planned on a one-off basis or as part of an approved annual </w:t>
      </w:r>
      <w:r w:rsidR="0002731F" w:rsidRPr="0072765F">
        <w:rPr>
          <w:bCs/>
          <w:i/>
          <w:color w:val="auto"/>
          <w:lang w:val="en-GB"/>
        </w:rPr>
        <w:t>work programmes</w:t>
      </w:r>
      <w:r w:rsidR="00840FEE" w:rsidRPr="0072765F">
        <w:rPr>
          <w:bCs/>
          <w:i/>
          <w:color w:val="auto"/>
          <w:lang w:val="en-GB"/>
        </w:rPr>
        <w:t xml:space="preserve"> </w:t>
      </w:r>
      <w:r w:rsidR="00840FEE" w:rsidRPr="0072765F">
        <w:rPr>
          <w:bCs/>
          <w:color w:val="auto"/>
          <w:lang w:val="en-GB"/>
        </w:rPr>
        <w:t>[and]</w:t>
      </w:r>
      <w:r w:rsidR="00840FEE" w:rsidRPr="0072765F">
        <w:rPr>
          <w:bCs/>
          <w:i/>
          <w:color w:val="auto"/>
          <w:lang w:val="en-GB"/>
        </w:rPr>
        <w:t xml:space="preserve"> the procedure for awarding specific grants</w:t>
      </w:r>
      <w:r w:rsidR="00840FEE" w:rsidRPr="0072765F">
        <w:rPr>
          <w:bCs/>
          <w:color w:val="auto"/>
          <w:lang w:val="en-GB"/>
        </w:rPr>
        <w:t>".</w:t>
      </w:r>
    </w:p>
    <w:p w:rsidR="00B32968" w:rsidRPr="0072765F" w:rsidRDefault="00B32968" w:rsidP="00306308">
      <w:pPr>
        <w:spacing w:before="120" w:after="120" w:line="276" w:lineRule="auto"/>
        <w:jc w:val="both"/>
        <w:rPr>
          <w:bCs/>
          <w:color w:val="auto"/>
          <w:lang w:val="en-GB"/>
        </w:rPr>
      </w:pPr>
      <w:r w:rsidRPr="0072765F">
        <w:rPr>
          <w:bCs/>
          <w:color w:val="auto"/>
          <w:lang w:val="en-GB"/>
        </w:rPr>
        <w:t>Copernicus users are part of the communities that exploit the products from the Copernicus Services. It is important that the uptake from wider communities and possibly new or mixed communities is fostered as this will drive, in each Copernicus State, the demand for new and innovative solutions and promote thereby the growth of emerging and established Earth Observation undertakings.</w:t>
      </w:r>
    </w:p>
    <w:p w:rsidR="00B32968" w:rsidRPr="0072765F" w:rsidRDefault="00B32968" w:rsidP="00306308">
      <w:pPr>
        <w:spacing w:before="120" w:after="120" w:line="276" w:lineRule="auto"/>
        <w:jc w:val="both"/>
        <w:rPr>
          <w:bCs/>
          <w:color w:val="auto"/>
          <w:lang w:val="en-GB"/>
        </w:rPr>
      </w:pPr>
      <w:r w:rsidRPr="0072765F">
        <w:rPr>
          <w:bCs/>
          <w:color w:val="auto"/>
          <w:lang w:val="en-GB"/>
        </w:rPr>
        <w:t>A strong consortium – i.e. a consortium with the largest constituency possible</w:t>
      </w:r>
      <w:r w:rsidR="009A6554" w:rsidRPr="0072765F">
        <w:rPr>
          <w:bCs/>
          <w:color w:val="auto"/>
          <w:lang w:val="en-GB"/>
        </w:rPr>
        <w:t xml:space="preserve">, </w:t>
      </w:r>
      <w:r w:rsidR="00276E94" w:rsidRPr="0072765F">
        <w:rPr>
          <w:bCs/>
          <w:color w:val="auto"/>
          <w:lang w:val="en-GB"/>
        </w:rPr>
        <w:t>preferably a consortium that regroups entities from all Copernicus States</w:t>
      </w:r>
      <w:r w:rsidRPr="0072765F">
        <w:rPr>
          <w:bCs/>
          <w:color w:val="auto"/>
          <w:lang w:val="en-GB"/>
        </w:rPr>
        <w:t xml:space="preserve"> – will also be able to expand user uptake beyond national borders and increase the critical mass, through Earth Observation and Copernicus in particular, to tackle societal issues such as climate change, migration, civil protection, resource management and urban planning. This critical mass, in the form of both new commercially exploitable applications and public</w:t>
      </w:r>
      <w:r w:rsidR="00276E94" w:rsidRPr="0072765F">
        <w:rPr>
          <w:bCs/>
          <w:color w:val="auto"/>
          <w:lang w:val="en-GB"/>
        </w:rPr>
        <w:noBreakHyphen/>
      </w:r>
      <w:r w:rsidRPr="0072765F">
        <w:rPr>
          <w:bCs/>
          <w:color w:val="auto"/>
          <w:lang w:val="en-GB"/>
        </w:rPr>
        <w:t>service goods, will contribute to strengthening Europe's technological development, expertise and know-how i</w:t>
      </w:r>
      <w:r w:rsidR="0026739F" w:rsidRPr="0072765F">
        <w:rPr>
          <w:bCs/>
          <w:color w:val="auto"/>
          <w:lang w:val="en-GB"/>
        </w:rPr>
        <w:t>n Earth Observation world-wide.</w:t>
      </w:r>
    </w:p>
    <w:p w:rsidR="0026739F" w:rsidRPr="0072765F" w:rsidRDefault="0026739F" w:rsidP="00306308">
      <w:pPr>
        <w:pStyle w:val="Heading1"/>
        <w:numPr>
          <w:ilvl w:val="0"/>
          <w:numId w:val="5"/>
        </w:numPr>
        <w:spacing w:before="120" w:after="120" w:line="276" w:lineRule="auto"/>
        <w:jc w:val="both"/>
        <w:rPr>
          <w:rFonts w:ascii="Times New Roman" w:hAnsi="Times New Roman"/>
          <w:bCs w:val="0"/>
          <w:caps/>
          <w:color w:val="auto"/>
          <w:sz w:val="24"/>
          <w:szCs w:val="24"/>
          <w:lang w:val="en-GB"/>
        </w:rPr>
      </w:pPr>
      <w:bookmarkStart w:id="11" w:name="_Ref469410857"/>
      <w:r w:rsidRPr="0072765F">
        <w:rPr>
          <w:rStyle w:val="Heading30"/>
          <w:rFonts w:ascii="Times New Roman" w:hAnsi="Times New Roman" w:cs="Times New Roman"/>
          <w:b/>
          <w:bCs/>
          <w:caps/>
          <w:color w:val="auto"/>
          <w:sz w:val="24"/>
          <w:szCs w:val="24"/>
          <w:lang w:val="en-GB"/>
        </w:rPr>
        <w:t>Actions</w:t>
      </w:r>
      <w:r w:rsidRPr="0072765F">
        <w:rPr>
          <w:rFonts w:ascii="Times New Roman" w:hAnsi="Times New Roman"/>
          <w:b w:val="0"/>
          <w:bCs w:val="0"/>
          <w:caps/>
          <w:color w:val="auto"/>
          <w:sz w:val="24"/>
          <w:szCs w:val="24"/>
          <w:lang w:val="en-GB"/>
        </w:rPr>
        <w:t xml:space="preserve"> </w:t>
      </w:r>
      <w:r w:rsidRPr="0072765F">
        <w:rPr>
          <w:rFonts w:ascii="Times New Roman" w:hAnsi="Times New Roman"/>
          <w:bCs w:val="0"/>
          <w:caps/>
          <w:color w:val="auto"/>
          <w:sz w:val="24"/>
          <w:szCs w:val="24"/>
          <w:lang w:val="en-GB"/>
        </w:rPr>
        <w:t>to be funded</w:t>
      </w:r>
      <w:bookmarkEnd w:id="11"/>
    </w:p>
    <w:p w:rsidR="004020BC" w:rsidRPr="0072765F" w:rsidRDefault="004020BC" w:rsidP="004020BC">
      <w:pPr>
        <w:pStyle w:val="Heading1"/>
        <w:numPr>
          <w:ilvl w:val="1"/>
          <w:numId w:val="6"/>
        </w:numPr>
        <w:spacing w:before="120" w:after="120" w:line="276" w:lineRule="auto"/>
        <w:rPr>
          <w:rStyle w:val="Heading4"/>
          <w:rFonts w:ascii="Times New Roman" w:hAnsi="Times New Roman" w:cs="Times New Roman"/>
          <w:b/>
          <w:bCs/>
          <w:i/>
          <w:iCs w:val="0"/>
          <w:color w:val="auto"/>
          <w:kern w:val="0"/>
          <w:lang w:eastAsia="en-US"/>
        </w:rPr>
      </w:pPr>
      <w:bookmarkStart w:id="12" w:name="_Toc386124148"/>
      <w:r w:rsidRPr="0072765F">
        <w:rPr>
          <w:rStyle w:val="Heading4"/>
          <w:rFonts w:ascii="Times New Roman" w:hAnsi="Times New Roman" w:cs="Times New Roman"/>
          <w:bCs/>
          <w:i/>
          <w:iCs w:val="0"/>
          <w:color w:val="auto"/>
          <w:lang w:eastAsia="en-US"/>
        </w:rPr>
        <w:t>Eligible projects</w:t>
      </w:r>
      <w:bookmarkEnd w:id="12"/>
    </w:p>
    <w:p w:rsidR="004020BC" w:rsidRPr="0072765F" w:rsidRDefault="004020BC" w:rsidP="004020BC">
      <w:pPr>
        <w:spacing w:before="120" w:after="120" w:line="276" w:lineRule="auto"/>
        <w:jc w:val="both"/>
        <w:rPr>
          <w:color w:val="auto"/>
          <w:lang w:val="en-GB"/>
        </w:rPr>
      </w:pPr>
      <w:r w:rsidRPr="0072765F">
        <w:rPr>
          <w:color w:val="auto"/>
          <w:lang w:val="en-GB"/>
        </w:rPr>
        <w:t>Only projects which can be identified as projects of common interest for user uptake of Copernicus may receive Union financial assistance. The project has to comply with the following objectives:</w:t>
      </w:r>
    </w:p>
    <w:tbl>
      <w:tblPr>
        <w:tblW w:w="5000" w:type="pct"/>
        <w:tblCellSpacing w:w="0" w:type="dxa"/>
        <w:tblCellMar>
          <w:left w:w="0" w:type="dxa"/>
          <w:right w:w="0" w:type="dxa"/>
        </w:tblCellMar>
        <w:tblLook w:val="04A0" w:firstRow="1" w:lastRow="0" w:firstColumn="1" w:lastColumn="0" w:noHBand="0" w:noVBand="1"/>
      </w:tblPr>
      <w:tblGrid>
        <w:gridCol w:w="9075"/>
      </w:tblGrid>
      <w:tr w:rsidR="004020BC" w:rsidRPr="0072765F" w:rsidTr="003C78EB">
        <w:trPr>
          <w:tblCellSpacing w:w="0" w:type="dxa"/>
        </w:trPr>
        <w:tc>
          <w:tcPr>
            <w:tcW w:w="0" w:type="auto"/>
            <w:hideMark/>
          </w:tcPr>
          <w:p w:rsidR="004020BC" w:rsidRPr="0072765F" w:rsidRDefault="004020BC" w:rsidP="003C78EB">
            <w:pPr>
              <w:pStyle w:val="ListParagraph"/>
              <w:widowControl/>
              <w:numPr>
                <w:ilvl w:val="0"/>
                <w:numId w:val="23"/>
              </w:numPr>
              <w:spacing w:before="120" w:after="120" w:line="276" w:lineRule="auto"/>
              <w:contextualSpacing w:val="0"/>
              <w:jc w:val="both"/>
              <w:rPr>
                <w:color w:val="auto"/>
                <w:lang w:val="en-GB" w:eastAsia="en-GB"/>
              </w:rPr>
            </w:pPr>
            <w:r w:rsidRPr="0072765F">
              <w:rPr>
                <w:color w:val="auto"/>
                <w:lang w:val="en-GB" w:eastAsia="en-GB"/>
              </w:rPr>
              <w:t>Increase socio-economic benefits by promoting the use of Earth observation in applications and services;</w:t>
            </w:r>
          </w:p>
          <w:p w:rsidR="004020BC" w:rsidRPr="0072765F" w:rsidRDefault="004020BC" w:rsidP="003C78EB">
            <w:pPr>
              <w:pStyle w:val="ListParagraph"/>
              <w:widowControl/>
              <w:numPr>
                <w:ilvl w:val="0"/>
                <w:numId w:val="23"/>
              </w:numPr>
              <w:spacing w:before="120" w:after="120" w:line="276" w:lineRule="auto"/>
              <w:contextualSpacing w:val="0"/>
              <w:jc w:val="both"/>
              <w:rPr>
                <w:color w:val="auto"/>
                <w:lang w:val="en-GB" w:eastAsia="en-GB"/>
              </w:rPr>
            </w:pPr>
            <w:r w:rsidRPr="0072765F">
              <w:rPr>
                <w:color w:val="auto"/>
                <w:lang w:val="en-GB" w:eastAsia="en-GB"/>
              </w:rPr>
              <w:t>foster the development of a competitive European space and services industry and maximising opportunities for European enterprises to develop and provide innovative Earth observation systems and services;</w:t>
            </w:r>
          </w:p>
          <w:p w:rsidR="004020BC" w:rsidRPr="0072765F" w:rsidRDefault="004020BC" w:rsidP="003C78EB">
            <w:pPr>
              <w:pStyle w:val="ListParagraph"/>
              <w:widowControl/>
              <w:numPr>
                <w:ilvl w:val="0"/>
                <w:numId w:val="23"/>
              </w:numPr>
              <w:spacing w:before="120" w:after="120" w:line="276" w:lineRule="auto"/>
              <w:contextualSpacing w:val="0"/>
              <w:jc w:val="both"/>
              <w:rPr>
                <w:color w:val="auto"/>
                <w:lang w:val="en-GB" w:eastAsia="en-GB"/>
              </w:rPr>
            </w:pPr>
            <w:r w:rsidRPr="0072765F">
              <w:rPr>
                <w:color w:val="auto"/>
                <w:lang w:val="en-GB" w:eastAsia="en-GB"/>
              </w:rPr>
              <w:t>increase demand for Copernicus data and Copernicus information and the number of downstream services, as well as the widening of distribution across the Copernicus States;</w:t>
            </w:r>
          </w:p>
          <w:p w:rsidR="004020BC" w:rsidRPr="0072765F" w:rsidRDefault="004020BC" w:rsidP="003C78EB">
            <w:pPr>
              <w:pStyle w:val="ListParagraph"/>
              <w:widowControl/>
              <w:numPr>
                <w:ilvl w:val="0"/>
                <w:numId w:val="23"/>
              </w:numPr>
              <w:spacing w:before="120" w:after="120" w:line="276" w:lineRule="auto"/>
              <w:contextualSpacing w:val="0"/>
              <w:jc w:val="both"/>
              <w:rPr>
                <w:color w:val="auto"/>
                <w:lang w:val="en-GB" w:eastAsia="en-GB"/>
              </w:rPr>
            </w:pPr>
            <w:r w:rsidRPr="0072765F">
              <w:rPr>
                <w:color w:val="auto"/>
                <w:lang w:val="en-GB" w:eastAsia="en-GB"/>
              </w:rPr>
              <w:t>promote the use of Copernicus data and Copernicus information by institutions and bodies, international organisations and European, national, regional or local authorities, including the level of user uptake and satisfaction, and the benefits provided to European societies;</w:t>
            </w:r>
          </w:p>
          <w:p w:rsidR="004020BC" w:rsidRPr="0072765F" w:rsidRDefault="004020BC" w:rsidP="003C78EB">
            <w:pPr>
              <w:pStyle w:val="ListParagraph"/>
              <w:widowControl/>
              <w:numPr>
                <w:ilvl w:val="0"/>
                <w:numId w:val="23"/>
              </w:numPr>
              <w:spacing w:before="120" w:after="120" w:line="276" w:lineRule="auto"/>
              <w:contextualSpacing w:val="0"/>
              <w:jc w:val="both"/>
              <w:rPr>
                <w:color w:val="auto"/>
                <w:lang w:val="en-GB" w:eastAsia="en-GB"/>
              </w:rPr>
            </w:pPr>
            <w:r w:rsidRPr="0072765F">
              <w:rPr>
                <w:color w:val="auto"/>
                <w:lang w:val="en-GB" w:eastAsia="en-GB"/>
              </w:rPr>
              <w:t>increase market penetration, including the expansion of the existing markets and creation of new markets and competitiveness of the European downstream operators;</w:t>
            </w:r>
          </w:p>
          <w:p w:rsidR="004020BC" w:rsidRPr="0072765F" w:rsidRDefault="004020BC" w:rsidP="003C78EB">
            <w:pPr>
              <w:pStyle w:val="ListParagraph"/>
              <w:widowControl/>
              <w:numPr>
                <w:ilvl w:val="0"/>
                <w:numId w:val="23"/>
              </w:numPr>
              <w:spacing w:before="120" w:after="120" w:line="276" w:lineRule="auto"/>
              <w:ind w:left="714" w:hanging="357"/>
              <w:contextualSpacing w:val="0"/>
              <w:rPr>
                <w:color w:val="auto"/>
                <w:lang w:val="en-GB" w:eastAsia="en-GB"/>
              </w:rPr>
            </w:pPr>
            <w:r w:rsidRPr="0072765F">
              <w:rPr>
                <w:color w:val="auto"/>
                <w:lang w:val="en-GB"/>
              </w:rPr>
              <w:t>demonstrate European added value</w:t>
            </w:r>
            <w:r w:rsidR="00497DE8">
              <w:rPr>
                <w:color w:val="auto"/>
                <w:lang w:val="en-GB"/>
              </w:rPr>
              <w:t>.</w:t>
            </w:r>
          </w:p>
        </w:tc>
      </w:tr>
    </w:tbl>
    <w:p w:rsidR="004020BC" w:rsidRPr="004020BC" w:rsidRDefault="004020BC" w:rsidP="004020BC">
      <w:pPr>
        <w:pStyle w:val="Heading1"/>
        <w:numPr>
          <w:ilvl w:val="1"/>
          <w:numId w:val="6"/>
        </w:numPr>
        <w:spacing w:before="120" w:after="120" w:line="276" w:lineRule="auto"/>
        <w:rPr>
          <w:rFonts w:ascii="Times New Roman" w:hAnsi="Times New Roman"/>
          <w:b w:val="0"/>
          <w:bCs w:val="0"/>
          <w:color w:val="auto"/>
          <w:sz w:val="24"/>
          <w:szCs w:val="24"/>
          <w:lang w:val="en-GB"/>
        </w:rPr>
      </w:pPr>
      <w:r w:rsidRPr="004020BC">
        <w:rPr>
          <w:rFonts w:ascii="Times New Roman" w:hAnsi="Times New Roman"/>
          <w:b w:val="0"/>
          <w:bCs w:val="0"/>
          <w:i/>
          <w:color w:val="auto"/>
          <w:sz w:val="24"/>
          <w:szCs w:val="24"/>
          <w:lang w:val="en-GB"/>
        </w:rPr>
        <w:t>Tiers of the FPA</w:t>
      </w:r>
    </w:p>
    <w:p w:rsidR="00B32968" w:rsidRPr="0072765F" w:rsidRDefault="00B32968" w:rsidP="00306308">
      <w:pPr>
        <w:spacing w:before="120" w:after="120" w:line="276" w:lineRule="auto"/>
        <w:jc w:val="both"/>
        <w:rPr>
          <w:bCs/>
          <w:color w:val="auto"/>
          <w:lang w:val="en-GB"/>
        </w:rPr>
      </w:pPr>
      <w:r w:rsidRPr="0072765F">
        <w:rPr>
          <w:bCs/>
          <w:color w:val="auto"/>
          <w:lang w:val="en-GB"/>
        </w:rPr>
        <w:t>The actions to be funded through SGAs will be divided into Tiers:</w:t>
      </w:r>
    </w:p>
    <w:p w:rsidR="00B32968" w:rsidRPr="0072765F" w:rsidRDefault="00B32968" w:rsidP="00306308">
      <w:pPr>
        <w:spacing w:before="120" w:after="120" w:line="276" w:lineRule="auto"/>
        <w:jc w:val="both"/>
        <w:rPr>
          <w:bCs/>
          <w:color w:val="auto"/>
          <w:lang w:val="en-GB"/>
        </w:rPr>
      </w:pPr>
      <w:r w:rsidRPr="0072765F">
        <w:rPr>
          <w:bCs/>
          <w:color w:val="auto"/>
          <w:lang w:val="en-GB"/>
        </w:rPr>
        <w:t>The FPA will finance actions (t</w:t>
      </w:r>
      <w:r w:rsidR="006D3A8A" w:rsidRPr="0072765F">
        <w:rPr>
          <w:bCs/>
          <w:color w:val="auto"/>
          <w:lang w:val="en-GB"/>
        </w:rPr>
        <w:t>h</w:t>
      </w:r>
      <w:r w:rsidRPr="0072765F">
        <w:rPr>
          <w:bCs/>
          <w:color w:val="auto"/>
          <w:lang w:val="en-GB"/>
        </w:rPr>
        <w:t>rough SGAs) for the following Tiers:</w:t>
      </w:r>
    </w:p>
    <w:p w:rsidR="00B32968" w:rsidRPr="0072765F" w:rsidRDefault="00B32968" w:rsidP="00306308">
      <w:pPr>
        <w:pStyle w:val="ListParagraph"/>
        <w:numPr>
          <w:ilvl w:val="0"/>
          <w:numId w:val="33"/>
        </w:numPr>
        <w:spacing w:before="120" w:after="120" w:line="276" w:lineRule="auto"/>
        <w:contextualSpacing w:val="0"/>
        <w:jc w:val="both"/>
        <w:rPr>
          <w:bCs/>
          <w:color w:val="auto"/>
          <w:lang w:val="en-GB"/>
        </w:rPr>
      </w:pPr>
      <w:r w:rsidRPr="0072765F">
        <w:rPr>
          <w:bCs/>
          <w:color w:val="auto"/>
          <w:lang w:val="en-GB"/>
        </w:rPr>
        <w:t>Tier 1: national user uptake, by promoting the use by national stakeholders</w:t>
      </w:r>
      <w:r w:rsidR="002A18B4" w:rsidRPr="0072765F">
        <w:rPr>
          <w:bCs/>
          <w:color w:val="auto"/>
          <w:lang w:val="en-GB"/>
        </w:rPr>
        <w:t>. Examples include national or local awareness events, training sessions, online courses, support to the production and procurement of space applications (e.g. by public authorities), design and dissemination of p</w:t>
      </w:r>
      <w:r w:rsidR="0072284A" w:rsidRPr="0072765F">
        <w:rPr>
          <w:bCs/>
          <w:color w:val="auto"/>
          <w:lang w:val="en-GB"/>
        </w:rPr>
        <w:t>romoti</w:t>
      </w:r>
      <w:r w:rsidR="00905786" w:rsidRPr="0072765F">
        <w:rPr>
          <w:bCs/>
          <w:color w:val="auto"/>
          <w:lang w:val="en-GB"/>
        </w:rPr>
        <w:t>onal material, hackathons, etc.</w:t>
      </w:r>
    </w:p>
    <w:p w:rsidR="00930C18" w:rsidRPr="0072765F" w:rsidRDefault="00B32968" w:rsidP="00306308">
      <w:pPr>
        <w:pStyle w:val="ListParagraph"/>
        <w:numPr>
          <w:ilvl w:val="0"/>
          <w:numId w:val="33"/>
        </w:numPr>
        <w:spacing w:before="120" w:after="120" w:line="276" w:lineRule="auto"/>
        <w:contextualSpacing w:val="0"/>
        <w:jc w:val="both"/>
        <w:rPr>
          <w:bCs/>
          <w:color w:val="auto"/>
          <w:lang w:val="en-GB"/>
        </w:rPr>
      </w:pPr>
      <w:r w:rsidRPr="0072765F">
        <w:rPr>
          <w:bCs/>
          <w:color w:val="auto"/>
          <w:lang w:val="en-GB"/>
        </w:rPr>
        <w:t xml:space="preserve">Tier 2: </w:t>
      </w:r>
      <w:r w:rsidR="00930C18" w:rsidRPr="0072765F">
        <w:rPr>
          <w:bCs/>
          <w:color w:val="auto"/>
          <w:lang w:val="en-GB"/>
        </w:rPr>
        <w:t xml:space="preserve">global actions, including European </w:t>
      </w:r>
      <w:r w:rsidRPr="0072765F">
        <w:rPr>
          <w:bCs/>
          <w:color w:val="auto"/>
          <w:lang w:val="en-GB"/>
        </w:rPr>
        <w:t>cross border user uptake</w:t>
      </w:r>
      <w:r w:rsidR="00930C18" w:rsidRPr="0072765F">
        <w:rPr>
          <w:bCs/>
          <w:color w:val="auto"/>
          <w:lang w:val="en-GB"/>
        </w:rPr>
        <w:t xml:space="preserve"> and international user uptake.</w:t>
      </w:r>
    </w:p>
    <w:p w:rsidR="00930C18" w:rsidRPr="0072765F" w:rsidRDefault="00930C18" w:rsidP="00306308">
      <w:pPr>
        <w:pStyle w:val="ListParagraph"/>
        <w:numPr>
          <w:ilvl w:val="1"/>
          <w:numId w:val="39"/>
        </w:numPr>
        <w:spacing w:before="120" w:after="120" w:line="276" w:lineRule="auto"/>
        <w:contextualSpacing w:val="0"/>
        <w:jc w:val="both"/>
        <w:rPr>
          <w:bCs/>
          <w:color w:val="auto"/>
          <w:lang w:val="en-GB"/>
        </w:rPr>
      </w:pPr>
      <w:r w:rsidRPr="0072765F">
        <w:rPr>
          <w:bCs/>
          <w:color w:val="auto"/>
          <w:lang w:val="en-GB"/>
        </w:rPr>
        <w:t xml:space="preserve">European cross-borders user uptake, comprises actions </w:t>
      </w:r>
      <w:r w:rsidR="002A18B4" w:rsidRPr="0072765F">
        <w:rPr>
          <w:bCs/>
          <w:color w:val="auto"/>
          <w:lang w:val="en-GB"/>
        </w:rPr>
        <w:t>organised in several Member States,</w:t>
      </w:r>
      <w:r w:rsidR="00B32968" w:rsidRPr="0072765F">
        <w:rPr>
          <w:bCs/>
          <w:color w:val="auto"/>
          <w:lang w:val="en-GB"/>
        </w:rPr>
        <w:t xml:space="preserve"> by increasing co-operation, </w:t>
      </w:r>
      <w:r w:rsidR="002A18B4" w:rsidRPr="0072765F">
        <w:rPr>
          <w:bCs/>
          <w:color w:val="auto"/>
          <w:lang w:val="en-GB"/>
        </w:rPr>
        <w:t xml:space="preserve">joint awareness events </w:t>
      </w:r>
      <w:r w:rsidR="00B32968" w:rsidRPr="0072765F">
        <w:rPr>
          <w:bCs/>
          <w:color w:val="auto"/>
          <w:lang w:val="en-GB"/>
        </w:rPr>
        <w:t>exchange of best practices and creation of common products and applications</w:t>
      </w:r>
      <w:r w:rsidRPr="0072765F">
        <w:rPr>
          <w:bCs/>
          <w:color w:val="auto"/>
          <w:lang w:val="en-GB"/>
        </w:rPr>
        <w:t>; whereas</w:t>
      </w:r>
    </w:p>
    <w:p w:rsidR="00B32968" w:rsidRPr="0072765F" w:rsidRDefault="00C11CF3" w:rsidP="00306308">
      <w:pPr>
        <w:pStyle w:val="ListParagraph"/>
        <w:numPr>
          <w:ilvl w:val="1"/>
          <w:numId w:val="39"/>
        </w:numPr>
        <w:spacing w:before="120" w:after="120" w:line="276" w:lineRule="auto"/>
        <w:contextualSpacing w:val="0"/>
        <w:jc w:val="both"/>
        <w:rPr>
          <w:bCs/>
          <w:color w:val="auto"/>
          <w:lang w:val="en-GB"/>
        </w:rPr>
      </w:pPr>
      <w:r w:rsidRPr="0072765F">
        <w:rPr>
          <w:bCs/>
          <w:color w:val="auto"/>
          <w:lang w:val="en-GB"/>
        </w:rPr>
        <w:t>International</w:t>
      </w:r>
      <w:r w:rsidR="00930C18" w:rsidRPr="0072765F">
        <w:rPr>
          <w:bCs/>
          <w:color w:val="auto"/>
          <w:lang w:val="en-GB"/>
        </w:rPr>
        <w:t xml:space="preserve"> user uptake actions make </w:t>
      </w:r>
      <w:r w:rsidR="00B32968" w:rsidRPr="0072765F">
        <w:rPr>
          <w:bCs/>
          <w:color w:val="auto"/>
          <w:lang w:val="en-GB"/>
        </w:rPr>
        <w:t>use of the existing national and European infrastructure (such as the national research and education networks and the</w:t>
      </w:r>
      <w:r w:rsidR="0026739F" w:rsidRPr="0072765F">
        <w:rPr>
          <w:bCs/>
          <w:color w:val="auto"/>
          <w:lang w:val="en-GB"/>
        </w:rPr>
        <w:t xml:space="preserve"> direct</w:t>
      </w:r>
      <w:r w:rsidR="00B32968" w:rsidRPr="0072765F">
        <w:rPr>
          <w:bCs/>
          <w:color w:val="auto"/>
          <w:lang w:val="en-GB"/>
        </w:rPr>
        <w:t xml:space="preserve"> </w:t>
      </w:r>
      <w:r w:rsidR="0026739F" w:rsidRPr="0072765F">
        <w:rPr>
          <w:bCs/>
          <w:color w:val="auto"/>
          <w:lang w:val="en-GB"/>
        </w:rPr>
        <w:t>transatlantic high-bandwidth connection between Europe a</w:t>
      </w:r>
      <w:r w:rsidR="00905786" w:rsidRPr="0072765F">
        <w:rPr>
          <w:bCs/>
          <w:color w:val="auto"/>
          <w:lang w:val="en-GB"/>
        </w:rPr>
        <w:t>nd South America) to develop</w:t>
      </w:r>
      <w:r w:rsidR="0026739F" w:rsidRPr="0072765F">
        <w:rPr>
          <w:bCs/>
          <w:color w:val="auto"/>
          <w:lang w:val="en-GB"/>
        </w:rPr>
        <w:t>, by concrete actions, the international co</w:t>
      </w:r>
      <w:r w:rsidR="00905786" w:rsidRPr="0072765F">
        <w:rPr>
          <w:bCs/>
          <w:color w:val="auto"/>
          <w:lang w:val="en-GB"/>
        </w:rPr>
        <w:noBreakHyphen/>
      </w:r>
      <w:r w:rsidR="0026739F" w:rsidRPr="0072765F">
        <w:rPr>
          <w:bCs/>
          <w:color w:val="auto"/>
          <w:lang w:val="en-GB"/>
        </w:rPr>
        <w:t>operation agreements under Copernicus (e.g. the United States, Australia)</w:t>
      </w:r>
      <w:r w:rsidR="002A18B4" w:rsidRPr="0072765F">
        <w:rPr>
          <w:bCs/>
          <w:color w:val="auto"/>
          <w:lang w:val="en-GB"/>
        </w:rPr>
        <w:t>. Activities should support the internationalisation of European companies offering applications based on Copernicus and space data (e.g. matchmaking sessions with partners from third countries, business missions…)</w:t>
      </w:r>
    </w:p>
    <w:p w:rsidR="00B32968" w:rsidRPr="0072765F" w:rsidRDefault="00B32968" w:rsidP="00306308">
      <w:pPr>
        <w:pStyle w:val="ListParagraph"/>
        <w:numPr>
          <w:ilvl w:val="0"/>
          <w:numId w:val="33"/>
        </w:numPr>
        <w:spacing w:before="120" w:after="120" w:line="276" w:lineRule="auto"/>
        <w:contextualSpacing w:val="0"/>
        <w:jc w:val="both"/>
        <w:rPr>
          <w:bCs/>
          <w:color w:val="auto"/>
          <w:lang w:val="en-GB"/>
        </w:rPr>
      </w:pPr>
      <w:r w:rsidRPr="0072765F">
        <w:rPr>
          <w:bCs/>
          <w:color w:val="auto"/>
          <w:lang w:val="en-GB"/>
        </w:rPr>
        <w:t xml:space="preserve">Tier </w:t>
      </w:r>
      <w:r w:rsidR="00BA1745" w:rsidRPr="0072765F">
        <w:rPr>
          <w:bCs/>
          <w:color w:val="auto"/>
          <w:lang w:val="en-GB"/>
        </w:rPr>
        <w:t>3</w:t>
      </w:r>
      <w:r w:rsidRPr="0072765F">
        <w:rPr>
          <w:bCs/>
          <w:color w:val="auto"/>
          <w:lang w:val="en-GB"/>
        </w:rPr>
        <w:t>: business solutions and innovative products and applications</w:t>
      </w:r>
      <w:r w:rsidR="0026739F" w:rsidRPr="0072765F">
        <w:rPr>
          <w:bCs/>
          <w:color w:val="auto"/>
          <w:lang w:val="en-GB"/>
        </w:rPr>
        <w:t xml:space="preserve">, by supporting </w:t>
      </w:r>
      <w:r w:rsidR="009365A7" w:rsidRPr="0072765F">
        <w:rPr>
          <w:bCs/>
          <w:color w:val="auto"/>
          <w:lang w:val="en-GB"/>
        </w:rPr>
        <w:t xml:space="preserve">innovation businesses and </w:t>
      </w:r>
      <w:r w:rsidR="0026739F" w:rsidRPr="0072765F">
        <w:rPr>
          <w:bCs/>
          <w:color w:val="auto"/>
          <w:lang w:val="en-GB"/>
        </w:rPr>
        <w:t>start-ups, their incubation and maturit</w:t>
      </w:r>
      <w:r w:rsidR="00807462" w:rsidRPr="0072765F">
        <w:rPr>
          <w:bCs/>
          <w:color w:val="auto"/>
          <w:lang w:val="en-GB"/>
        </w:rPr>
        <w:t>y and l</w:t>
      </w:r>
      <w:r w:rsidR="0026739F" w:rsidRPr="0072765F">
        <w:rPr>
          <w:bCs/>
          <w:color w:val="auto"/>
          <w:lang w:val="en-GB"/>
        </w:rPr>
        <w:t>ifting administrative and legal barriers, and sponsoring the creation of new products and applications and their intellectual property rights (e.g., patents, licensing, etc.)</w:t>
      </w:r>
      <w:r w:rsidR="002A18B4" w:rsidRPr="0072765F">
        <w:rPr>
          <w:bCs/>
          <w:color w:val="auto"/>
          <w:lang w:val="en-GB"/>
        </w:rPr>
        <w:t xml:space="preserve"> Activities should focus on promoting innovation in the commercial E</w:t>
      </w:r>
      <w:r w:rsidR="00807462" w:rsidRPr="0072765F">
        <w:rPr>
          <w:bCs/>
          <w:color w:val="auto"/>
          <w:lang w:val="en-GB"/>
        </w:rPr>
        <w:t xml:space="preserve">arth </w:t>
      </w:r>
      <w:r w:rsidR="002A18B4" w:rsidRPr="0072765F">
        <w:rPr>
          <w:bCs/>
          <w:color w:val="auto"/>
          <w:lang w:val="en-GB"/>
        </w:rPr>
        <w:t>O</w:t>
      </w:r>
      <w:r w:rsidR="00807462" w:rsidRPr="0072765F">
        <w:rPr>
          <w:bCs/>
          <w:color w:val="auto"/>
          <w:lang w:val="en-GB"/>
        </w:rPr>
        <w:t>bservation</w:t>
      </w:r>
      <w:r w:rsidR="002A18B4" w:rsidRPr="0072765F">
        <w:rPr>
          <w:bCs/>
          <w:color w:val="auto"/>
          <w:lang w:val="en-GB"/>
        </w:rPr>
        <w:t xml:space="preserve"> downstream sector, by providing such companies with training, networking and financing opportunities. The link with users will be strongly encouraged, in order to ensure the sustainability of the projects.</w:t>
      </w:r>
    </w:p>
    <w:p w:rsidR="00647CDC" w:rsidRPr="0072765F" w:rsidRDefault="00647CDC" w:rsidP="00306308">
      <w:pPr>
        <w:pStyle w:val="Heading1"/>
        <w:numPr>
          <w:ilvl w:val="0"/>
          <w:numId w:val="6"/>
        </w:numPr>
        <w:spacing w:before="120" w:after="120" w:line="276" w:lineRule="auto"/>
        <w:jc w:val="both"/>
        <w:rPr>
          <w:rFonts w:ascii="Times New Roman" w:hAnsi="Times New Roman"/>
          <w:bCs w:val="0"/>
          <w:caps/>
          <w:color w:val="auto"/>
          <w:sz w:val="24"/>
          <w:szCs w:val="24"/>
          <w:lang w:val="en-GB"/>
        </w:rPr>
      </w:pPr>
      <w:r w:rsidRPr="0072765F">
        <w:rPr>
          <w:rFonts w:ascii="Times New Roman" w:hAnsi="Times New Roman"/>
          <w:bCs w:val="0"/>
          <w:caps/>
          <w:color w:val="auto"/>
          <w:sz w:val="24"/>
          <w:szCs w:val="24"/>
          <w:lang w:val="en-GB"/>
        </w:rPr>
        <w:t>Phases of the Framework Partnership</w:t>
      </w:r>
    </w:p>
    <w:p w:rsidR="00DC4F7C" w:rsidRPr="0072765F" w:rsidRDefault="00164C1F" w:rsidP="00306308">
      <w:pPr>
        <w:spacing w:before="120" w:after="120" w:line="276" w:lineRule="auto"/>
        <w:jc w:val="both"/>
        <w:rPr>
          <w:bCs/>
          <w:color w:val="auto"/>
          <w:lang w:val="en-GB"/>
        </w:rPr>
      </w:pPr>
      <w:r w:rsidRPr="0072765F">
        <w:rPr>
          <w:bCs/>
          <w:color w:val="auto"/>
          <w:lang w:val="en-GB"/>
        </w:rPr>
        <w:t>There are two phases to the Framework Partnership:</w:t>
      </w:r>
    </w:p>
    <w:p w:rsidR="00164C1F" w:rsidRPr="0072765F" w:rsidRDefault="00164C1F" w:rsidP="00306308">
      <w:pPr>
        <w:pStyle w:val="ListParagraph"/>
        <w:numPr>
          <w:ilvl w:val="0"/>
          <w:numId w:val="29"/>
        </w:numPr>
        <w:spacing w:before="120" w:after="120" w:line="276" w:lineRule="auto"/>
        <w:contextualSpacing w:val="0"/>
        <w:jc w:val="both"/>
        <w:rPr>
          <w:bCs/>
          <w:color w:val="auto"/>
          <w:lang w:val="en-GB"/>
        </w:rPr>
      </w:pPr>
      <w:r w:rsidRPr="0072765F">
        <w:rPr>
          <w:bCs/>
          <w:color w:val="auto"/>
          <w:lang w:val="en-GB"/>
        </w:rPr>
        <w:t xml:space="preserve">The establishment of the partnership through a </w:t>
      </w:r>
      <w:r w:rsidRPr="0072765F">
        <w:rPr>
          <w:bCs/>
          <w:i/>
          <w:color w:val="auto"/>
          <w:lang w:val="en-GB"/>
        </w:rPr>
        <w:t>Framework Partnership Agreement</w:t>
      </w:r>
      <w:r w:rsidRPr="0072765F">
        <w:rPr>
          <w:bCs/>
          <w:color w:val="auto"/>
          <w:lang w:val="en-GB"/>
        </w:rPr>
        <w:t>;</w:t>
      </w:r>
    </w:p>
    <w:p w:rsidR="00164C1F" w:rsidRPr="0072765F" w:rsidRDefault="00164C1F" w:rsidP="00306308">
      <w:pPr>
        <w:pStyle w:val="ListParagraph"/>
        <w:numPr>
          <w:ilvl w:val="0"/>
          <w:numId w:val="29"/>
        </w:numPr>
        <w:spacing w:before="120" w:after="120" w:line="276" w:lineRule="auto"/>
        <w:contextualSpacing w:val="0"/>
        <w:jc w:val="both"/>
        <w:rPr>
          <w:bCs/>
          <w:color w:val="auto"/>
          <w:lang w:val="en-GB"/>
        </w:rPr>
      </w:pPr>
      <w:r w:rsidRPr="0072765F">
        <w:rPr>
          <w:bCs/>
          <w:color w:val="auto"/>
          <w:lang w:val="en-GB"/>
        </w:rPr>
        <w:t xml:space="preserve">The award of </w:t>
      </w:r>
      <w:r w:rsidRPr="0072765F">
        <w:rPr>
          <w:bCs/>
          <w:i/>
          <w:color w:val="auto"/>
          <w:lang w:val="en-GB"/>
        </w:rPr>
        <w:t>Specific Grant Agreements</w:t>
      </w:r>
    </w:p>
    <w:p w:rsidR="004B4CD7" w:rsidRPr="0072765F" w:rsidRDefault="004B4CD7" w:rsidP="00306308">
      <w:pPr>
        <w:spacing w:before="120" w:after="120" w:line="276" w:lineRule="auto"/>
        <w:jc w:val="both"/>
        <w:rPr>
          <w:bCs/>
          <w:color w:val="auto"/>
          <w:lang w:val="en-GB"/>
        </w:rPr>
      </w:pPr>
      <w:r w:rsidRPr="0072765F">
        <w:rPr>
          <w:bCs/>
          <w:color w:val="auto"/>
          <w:lang w:val="en-GB"/>
        </w:rPr>
        <w:t>Prior to the establishment of the partnership, a selection process must take place</w:t>
      </w:r>
      <w:r w:rsidR="000622D4" w:rsidRPr="0072765F">
        <w:rPr>
          <w:bCs/>
          <w:color w:val="auto"/>
          <w:lang w:val="en-GB"/>
        </w:rPr>
        <w:t xml:space="preserve">. </w:t>
      </w:r>
      <w:r w:rsidR="00B32968" w:rsidRPr="0072765F">
        <w:rPr>
          <w:bCs/>
          <w:color w:val="auto"/>
          <w:lang w:val="en-GB"/>
        </w:rPr>
        <w:t xml:space="preserve">The proposal shall </w:t>
      </w:r>
      <w:r w:rsidRPr="0072765F">
        <w:rPr>
          <w:bCs/>
          <w:color w:val="auto"/>
          <w:lang w:val="en-GB"/>
        </w:rPr>
        <w:t>consist</w:t>
      </w:r>
      <w:r w:rsidR="00B32968" w:rsidRPr="0072765F">
        <w:rPr>
          <w:bCs/>
          <w:color w:val="auto"/>
          <w:lang w:val="en-GB"/>
        </w:rPr>
        <w:t xml:space="preserve"> </w:t>
      </w:r>
      <w:r w:rsidRPr="0072765F">
        <w:rPr>
          <w:bCs/>
          <w:color w:val="auto"/>
          <w:lang w:val="en-GB"/>
        </w:rPr>
        <w:t>of two parts:</w:t>
      </w:r>
    </w:p>
    <w:p w:rsidR="004B4CD7" w:rsidRPr="0072765F" w:rsidRDefault="004B4CD7" w:rsidP="00306308">
      <w:pPr>
        <w:pStyle w:val="ListParagraph"/>
        <w:numPr>
          <w:ilvl w:val="0"/>
          <w:numId w:val="30"/>
        </w:numPr>
        <w:spacing w:before="120" w:after="120" w:line="276" w:lineRule="auto"/>
        <w:contextualSpacing w:val="0"/>
        <w:jc w:val="both"/>
        <w:rPr>
          <w:bCs/>
          <w:color w:val="auto"/>
          <w:lang w:val="en-GB"/>
        </w:rPr>
      </w:pPr>
      <w:r w:rsidRPr="0072765F">
        <w:rPr>
          <w:bCs/>
          <w:color w:val="auto"/>
          <w:lang w:val="en-GB"/>
        </w:rPr>
        <w:t xml:space="preserve">The </w:t>
      </w:r>
      <w:r w:rsidR="009F6253">
        <w:rPr>
          <w:bCs/>
          <w:color w:val="auto"/>
          <w:lang w:val="en-GB"/>
        </w:rPr>
        <w:t>Action P</w:t>
      </w:r>
      <w:r w:rsidRPr="0072765F">
        <w:rPr>
          <w:bCs/>
          <w:color w:val="auto"/>
          <w:lang w:val="en-GB"/>
        </w:rPr>
        <w:t>lan, which describes the objectives</w:t>
      </w:r>
      <w:r w:rsidR="000622D4" w:rsidRPr="0072765F">
        <w:rPr>
          <w:bCs/>
          <w:color w:val="auto"/>
          <w:lang w:val="en-GB"/>
        </w:rPr>
        <w:t xml:space="preserve"> per Tier of activity</w:t>
      </w:r>
      <w:r w:rsidRPr="0072765F">
        <w:rPr>
          <w:bCs/>
          <w:color w:val="auto"/>
          <w:lang w:val="en-GB"/>
        </w:rPr>
        <w:t xml:space="preserve">, </w:t>
      </w:r>
      <w:r w:rsidR="009F6253">
        <w:rPr>
          <w:bCs/>
          <w:color w:val="auto"/>
          <w:lang w:val="en-GB"/>
        </w:rPr>
        <w:t xml:space="preserve">including a scenario work programme for the year 2018 with </w:t>
      </w:r>
      <w:r w:rsidR="009A6554" w:rsidRPr="0072765F">
        <w:rPr>
          <w:bCs/>
          <w:color w:val="auto"/>
          <w:lang w:val="en-GB"/>
        </w:rPr>
        <w:t>the budget breakdown</w:t>
      </w:r>
      <w:r w:rsidR="009F6253">
        <w:rPr>
          <w:bCs/>
          <w:color w:val="auto"/>
          <w:lang w:val="en-GB"/>
        </w:rPr>
        <w:t xml:space="preserve"> per </w:t>
      </w:r>
      <w:r w:rsidR="00115EF2">
        <w:rPr>
          <w:bCs/>
          <w:color w:val="auto"/>
          <w:lang w:val="en-GB"/>
        </w:rPr>
        <w:t>action</w:t>
      </w:r>
      <w:r w:rsidR="009A6554" w:rsidRPr="0072765F">
        <w:rPr>
          <w:bCs/>
          <w:color w:val="auto"/>
          <w:lang w:val="en-GB"/>
        </w:rPr>
        <w:t xml:space="preserve">, </w:t>
      </w:r>
      <w:r w:rsidRPr="0072765F">
        <w:rPr>
          <w:bCs/>
          <w:color w:val="auto"/>
          <w:lang w:val="en-GB"/>
        </w:rPr>
        <w:t>the indicators and the expected results to be attained throughout the period 2017-2021; and</w:t>
      </w:r>
    </w:p>
    <w:p w:rsidR="004B4CD7" w:rsidRPr="0072765F" w:rsidRDefault="009F6253" w:rsidP="00306308">
      <w:pPr>
        <w:pStyle w:val="ListParagraph"/>
        <w:numPr>
          <w:ilvl w:val="0"/>
          <w:numId w:val="30"/>
        </w:numPr>
        <w:spacing w:before="120" w:after="120" w:line="276" w:lineRule="auto"/>
        <w:contextualSpacing w:val="0"/>
        <w:jc w:val="both"/>
        <w:rPr>
          <w:bCs/>
          <w:color w:val="auto"/>
          <w:lang w:val="en-GB"/>
        </w:rPr>
      </w:pPr>
      <w:r>
        <w:rPr>
          <w:bCs/>
          <w:color w:val="auto"/>
          <w:lang w:val="en-GB"/>
        </w:rPr>
        <w:t>The G</w:t>
      </w:r>
      <w:r w:rsidR="004B4CD7" w:rsidRPr="0072765F">
        <w:rPr>
          <w:bCs/>
          <w:color w:val="auto"/>
          <w:lang w:val="en-GB"/>
        </w:rPr>
        <w:t xml:space="preserve">overnance </w:t>
      </w:r>
      <w:r>
        <w:rPr>
          <w:bCs/>
          <w:color w:val="auto"/>
          <w:lang w:val="en-GB"/>
        </w:rPr>
        <w:t>Scheme</w:t>
      </w:r>
      <w:r w:rsidR="004B4CD7" w:rsidRPr="0072765F">
        <w:rPr>
          <w:bCs/>
          <w:color w:val="auto"/>
          <w:lang w:val="en-GB"/>
        </w:rPr>
        <w:t>, which consists of the intern</w:t>
      </w:r>
      <w:r w:rsidR="0026739F" w:rsidRPr="0072765F">
        <w:rPr>
          <w:bCs/>
          <w:color w:val="auto"/>
          <w:lang w:val="en-GB"/>
        </w:rPr>
        <w:t xml:space="preserve">al agreement of the consortium </w:t>
      </w:r>
      <w:r w:rsidR="004B4CD7" w:rsidRPr="0072765F">
        <w:rPr>
          <w:bCs/>
          <w:color w:val="auto"/>
          <w:lang w:val="en-GB"/>
        </w:rPr>
        <w:t xml:space="preserve">and </w:t>
      </w:r>
      <w:r w:rsidR="0026739F" w:rsidRPr="0072765F">
        <w:rPr>
          <w:bCs/>
          <w:color w:val="auto"/>
          <w:lang w:val="en-GB"/>
        </w:rPr>
        <w:t>a</w:t>
      </w:r>
      <w:r w:rsidR="004B4CD7" w:rsidRPr="0072765F">
        <w:rPr>
          <w:bCs/>
          <w:color w:val="auto"/>
          <w:lang w:val="en-GB"/>
        </w:rPr>
        <w:t xml:space="preserve"> co-operation scheme between the consortium, the Copernicus entrusted entities</w:t>
      </w:r>
      <w:r w:rsidR="00807462" w:rsidRPr="0072765F">
        <w:rPr>
          <w:bCs/>
          <w:color w:val="auto"/>
          <w:lang w:val="en-GB"/>
        </w:rPr>
        <w:t xml:space="preserve">, </w:t>
      </w:r>
      <w:r w:rsidR="004B4CD7" w:rsidRPr="0072765F">
        <w:rPr>
          <w:bCs/>
          <w:color w:val="auto"/>
          <w:lang w:val="en-GB"/>
        </w:rPr>
        <w:t>and the Commission</w:t>
      </w:r>
    </w:p>
    <w:p w:rsidR="000622D4" w:rsidRPr="0072765F" w:rsidRDefault="004B4CD7" w:rsidP="009F6253">
      <w:pPr>
        <w:spacing w:before="120" w:after="120" w:line="276" w:lineRule="auto"/>
        <w:jc w:val="both"/>
        <w:rPr>
          <w:bCs/>
          <w:color w:val="auto"/>
          <w:lang w:val="en-GB"/>
        </w:rPr>
      </w:pPr>
      <w:r w:rsidRPr="0072765F">
        <w:rPr>
          <w:bCs/>
          <w:color w:val="auto"/>
          <w:lang w:val="en-GB"/>
        </w:rPr>
        <w:t xml:space="preserve">Once the Framework Partnership Agreement awarded and signed by the Commission and the consortium, the latter will have to submit a first </w:t>
      </w:r>
      <w:r w:rsidR="000A7357">
        <w:rPr>
          <w:bCs/>
          <w:color w:val="auto"/>
          <w:lang w:val="en-GB"/>
        </w:rPr>
        <w:t xml:space="preserve">annual </w:t>
      </w:r>
      <w:r w:rsidR="0002731F" w:rsidRPr="0072765F">
        <w:rPr>
          <w:bCs/>
          <w:color w:val="auto"/>
          <w:lang w:val="en-GB"/>
        </w:rPr>
        <w:t>work programme</w:t>
      </w:r>
      <w:r w:rsidRPr="0072765F">
        <w:rPr>
          <w:bCs/>
          <w:color w:val="auto"/>
          <w:lang w:val="en-GB"/>
        </w:rPr>
        <w:t xml:space="preserve">. This </w:t>
      </w:r>
      <w:r w:rsidR="0002731F" w:rsidRPr="0072765F">
        <w:rPr>
          <w:bCs/>
          <w:color w:val="auto"/>
          <w:lang w:val="en-GB"/>
        </w:rPr>
        <w:t>work programme</w:t>
      </w:r>
      <w:r w:rsidR="00107066" w:rsidRPr="0072765F">
        <w:rPr>
          <w:bCs/>
          <w:color w:val="auto"/>
          <w:lang w:val="en-GB"/>
        </w:rPr>
        <w:t xml:space="preserve"> </w:t>
      </w:r>
      <w:r w:rsidR="009D688E" w:rsidRPr="0072765F">
        <w:rPr>
          <w:bCs/>
          <w:color w:val="auto"/>
          <w:lang w:val="en-GB"/>
        </w:rPr>
        <w:t>shall</w:t>
      </w:r>
      <w:r w:rsidR="009F6253">
        <w:rPr>
          <w:bCs/>
          <w:color w:val="auto"/>
          <w:lang w:val="en-GB"/>
        </w:rPr>
        <w:t xml:space="preserve"> i</w:t>
      </w:r>
      <w:r w:rsidR="00107066" w:rsidRPr="0072765F">
        <w:rPr>
          <w:bCs/>
          <w:color w:val="auto"/>
          <w:lang w:val="en-GB"/>
        </w:rPr>
        <w:t>dentify the actions</w:t>
      </w:r>
      <w:r w:rsidR="009A6554" w:rsidRPr="0072765F">
        <w:rPr>
          <w:bCs/>
          <w:color w:val="auto"/>
          <w:lang w:val="en-GB"/>
        </w:rPr>
        <w:t xml:space="preserve">, per Tier, </w:t>
      </w:r>
      <w:r w:rsidR="00107066" w:rsidRPr="0072765F">
        <w:rPr>
          <w:bCs/>
          <w:color w:val="auto"/>
          <w:lang w:val="en-GB"/>
        </w:rPr>
        <w:t>to be funded</w:t>
      </w:r>
      <w:r w:rsidR="000622D4" w:rsidRPr="0072765F">
        <w:rPr>
          <w:bCs/>
          <w:color w:val="auto"/>
          <w:lang w:val="en-GB"/>
        </w:rPr>
        <w:t xml:space="preserve"> and it</w:t>
      </w:r>
      <w:r w:rsidR="009F6253">
        <w:rPr>
          <w:bCs/>
          <w:color w:val="auto"/>
          <w:lang w:val="en-GB"/>
        </w:rPr>
        <w:t>s relation with the action plan.</w:t>
      </w:r>
    </w:p>
    <w:p w:rsidR="00647CDC" w:rsidRPr="0072765F" w:rsidRDefault="00137022" w:rsidP="00306308">
      <w:pPr>
        <w:pStyle w:val="Heading1"/>
        <w:numPr>
          <w:ilvl w:val="1"/>
          <w:numId w:val="6"/>
        </w:numPr>
        <w:spacing w:before="120" w:after="120" w:line="276" w:lineRule="auto"/>
        <w:jc w:val="both"/>
        <w:rPr>
          <w:rFonts w:ascii="Times New Roman" w:hAnsi="Times New Roman"/>
          <w:b w:val="0"/>
          <w:bCs w:val="0"/>
          <w:i/>
          <w:color w:val="auto"/>
          <w:sz w:val="24"/>
          <w:szCs w:val="24"/>
          <w:lang w:val="en-GB"/>
        </w:rPr>
      </w:pPr>
      <w:bookmarkStart w:id="13" w:name="_Ref463364844"/>
      <w:r w:rsidRPr="0072765F">
        <w:rPr>
          <w:rFonts w:ascii="Times New Roman" w:hAnsi="Times New Roman"/>
          <w:b w:val="0"/>
          <w:bCs w:val="0"/>
          <w:i/>
          <w:color w:val="auto"/>
          <w:sz w:val="24"/>
          <w:szCs w:val="24"/>
          <w:lang w:val="en-GB"/>
        </w:rPr>
        <w:t xml:space="preserve">Funding of actions </w:t>
      </w:r>
      <w:r w:rsidRPr="0072765F">
        <w:rPr>
          <w:rFonts w:ascii="Times New Roman" w:hAnsi="Times New Roman"/>
          <w:b w:val="0"/>
          <w:bCs w:val="0"/>
          <w:i/>
          <w:color w:val="auto"/>
          <w:sz w:val="24"/>
          <w:szCs w:val="24"/>
          <w:lang w:val="en-GB"/>
        </w:rPr>
        <w:softHyphen/>
        <w:t>– award of SGAs</w:t>
      </w:r>
      <w:bookmarkEnd w:id="13"/>
    </w:p>
    <w:p w:rsidR="009A6554" w:rsidRPr="0072765F" w:rsidRDefault="009A6554" w:rsidP="00306308">
      <w:pPr>
        <w:spacing w:before="120" w:after="120" w:line="276" w:lineRule="auto"/>
        <w:jc w:val="both"/>
        <w:rPr>
          <w:bCs/>
          <w:color w:val="auto"/>
          <w:lang w:val="en-GB"/>
        </w:rPr>
      </w:pPr>
      <w:r w:rsidRPr="0072765F">
        <w:rPr>
          <w:bCs/>
          <w:color w:val="auto"/>
          <w:lang w:val="en-GB"/>
        </w:rPr>
        <w:t xml:space="preserve">Once the work programme approved by the Commission, the </w:t>
      </w:r>
      <w:r w:rsidR="00807462" w:rsidRPr="0072765F">
        <w:rPr>
          <w:bCs/>
          <w:color w:val="auto"/>
          <w:lang w:val="en-GB"/>
        </w:rPr>
        <w:t xml:space="preserve">Commission shall invite the </w:t>
      </w:r>
      <w:r w:rsidRPr="0072765F">
        <w:rPr>
          <w:bCs/>
          <w:color w:val="auto"/>
          <w:lang w:val="en-GB"/>
        </w:rPr>
        <w:t xml:space="preserve">consortium </w:t>
      </w:r>
      <w:r w:rsidR="00807462" w:rsidRPr="0072765F">
        <w:rPr>
          <w:bCs/>
          <w:color w:val="auto"/>
          <w:lang w:val="en-GB"/>
        </w:rPr>
        <w:t xml:space="preserve">to </w:t>
      </w:r>
      <w:r w:rsidR="004B5B2D">
        <w:rPr>
          <w:bCs/>
          <w:color w:val="auto"/>
          <w:lang w:val="en-GB"/>
        </w:rPr>
        <w:t xml:space="preserve">submit proposals </w:t>
      </w:r>
      <w:r w:rsidRPr="0072765F">
        <w:rPr>
          <w:bCs/>
          <w:color w:val="auto"/>
          <w:lang w:val="en-GB"/>
        </w:rPr>
        <w:t>for SGAs.</w:t>
      </w:r>
      <w:r w:rsidR="00764254">
        <w:rPr>
          <w:bCs/>
          <w:color w:val="auto"/>
          <w:lang w:val="en-GB"/>
        </w:rPr>
        <w:t xml:space="preserve"> There shall be a </w:t>
      </w:r>
      <w:r w:rsidR="00764254" w:rsidRPr="00764254">
        <w:rPr>
          <w:bCs/>
          <w:color w:val="auto"/>
          <w:lang w:val="en-GB"/>
        </w:rPr>
        <w:t>submission of a single proposal</w:t>
      </w:r>
      <w:r w:rsidR="00764254">
        <w:rPr>
          <w:bCs/>
          <w:color w:val="auto"/>
          <w:lang w:val="en-GB"/>
        </w:rPr>
        <w:t xml:space="preserve"> for each SGA.</w:t>
      </w:r>
    </w:p>
    <w:p w:rsidR="009D688E" w:rsidRPr="0072765F" w:rsidRDefault="00647CDC" w:rsidP="00306308">
      <w:pPr>
        <w:spacing w:before="120" w:after="120" w:line="276" w:lineRule="auto"/>
        <w:jc w:val="both"/>
        <w:rPr>
          <w:bCs/>
          <w:color w:val="auto"/>
          <w:lang w:val="en-GB"/>
        </w:rPr>
      </w:pPr>
      <w:r w:rsidRPr="0072765F">
        <w:rPr>
          <w:bCs/>
          <w:color w:val="auto"/>
          <w:lang w:val="en-GB"/>
        </w:rPr>
        <w:t xml:space="preserve">The </w:t>
      </w:r>
      <w:r w:rsidR="00137022" w:rsidRPr="0072765F">
        <w:rPr>
          <w:bCs/>
          <w:color w:val="auto"/>
          <w:lang w:val="en-GB"/>
        </w:rPr>
        <w:t>actions will be funded by specific grant agreements that cover</w:t>
      </w:r>
      <w:r w:rsidR="009D688E" w:rsidRPr="0072765F">
        <w:rPr>
          <w:bCs/>
          <w:color w:val="auto"/>
          <w:lang w:val="en-GB"/>
        </w:rPr>
        <w:t xml:space="preserve"> </w:t>
      </w:r>
      <w:r w:rsidR="00137022" w:rsidRPr="0072765F">
        <w:rPr>
          <w:bCs/>
          <w:color w:val="auto"/>
          <w:lang w:val="en-GB"/>
        </w:rPr>
        <w:t>either one-off actions or bundle several actions</w:t>
      </w:r>
      <w:r w:rsidR="009D688E" w:rsidRPr="0072765F">
        <w:rPr>
          <w:bCs/>
          <w:color w:val="auto"/>
          <w:lang w:val="en-GB"/>
        </w:rPr>
        <w:t>. However, the SGAs shall cover each Tier.</w:t>
      </w:r>
    </w:p>
    <w:p w:rsidR="00007D9E" w:rsidRPr="0072765F" w:rsidRDefault="00007D9E" w:rsidP="00306308">
      <w:pPr>
        <w:pStyle w:val="Heading1"/>
        <w:numPr>
          <w:ilvl w:val="0"/>
          <w:numId w:val="6"/>
        </w:numPr>
        <w:spacing w:before="360" w:after="120" w:line="276" w:lineRule="auto"/>
        <w:jc w:val="both"/>
        <w:rPr>
          <w:rFonts w:ascii="Times New Roman" w:hAnsi="Times New Roman"/>
          <w:bCs w:val="0"/>
          <w:caps/>
          <w:color w:val="auto"/>
          <w:sz w:val="24"/>
          <w:szCs w:val="24"/>
          <w:lang w:val="en-GB"/>
        </w:rPr>
      </w:pPr>
      <w:r w:rsidRPr="0072765F">
        <w:rPr>
          <w:rFonts w:ascii="Times New Roman" w:hAnsi="Times New Roman"/>
          <w:bCs w:val="0"/>
          <w:caps/>
          <w:color w:val="auto"/>
          <w:sz w:val="24"/>
          <w:szCs w:val="24"/>
          <w:lang w:val="en-GB"/>
        </w:rPr>
        <w:t>Eligibility</w:t>
      </w:r>
      <w:r w:rsidR="007F76DC" w:rsidRPr="0072765F">
        <w:rPr>
          <w:rFonts w:ascii="Times New Roman" w:hAnsi="Times New Roman"/>
          <w:bCs w:val="0"/>
          <w:caps/>
          <w:color w:val="auto"/>
          <w:sz w:val="24"/>
          <w:szCs w:val="24"/>
          <w:lang w:val="en-GB"/>
        </w:rPr>
        <w:t xml:space="preserve"> for the award of the framework partnership agreement</w:t>
      </w:r>
    </w:p>
    <w:p w:rsidR="00007D9E" w:rsidRDefault="00007D9E" w:rsidP="00306308">
      <w:pPr>
        <w:spacing w:before="120" w:after="120" w:line="276" w:lineRule="auto"/>
        <w:jc w:val="both"/>
        <w:rPr>
          <w:color w:val="auto"/>
          <w:lang w:val="en-GB"/>
        </w:rPr>
      </w:pPr>
      <w:r w:rsidRPr="0072765F">
        <w:rPr>
          <w:color w:val="auto"/>
          <w:lang w:val="en-GB"/>
        </w:rPr>
        <w:t>Applications must be presented by a consortium of Member States,</w:t>
      </w:r>
      <w:r w:rsidR="00497DE8">
        <w:rPr>
          <w:color w:val="auto"/>
          <w:lang w:val="en-GB"/>
        </w:rPr>
        <w:t xml:space="preserve"> Norway and Iceland</w:t>
      </w:r>
      <w:r w:rsidRPr="0072765F">
        <w:rPr>
          <w:color w:val="auto"/>
          <w:lang w:val="en-GB"/>
        </w:rPr>
        <w:t xml:space="preserve"> represented by public bodies or bodies with a public service mission, as recognised by the law of the State of origin</w:t>
      </w:r>
      <w:r w:rsidR="004E5CB9" w:rsidRPr="0072765F">
        <w:rPr>
          <w:color w:val="auto"/>
          <w:lang w:val="en-GB"/>
        </w:rPr>
        <w:t>.</w:t>
      </w:r>
      <w:r w:rsidRPr="0072765F">
        <w:rPr>
          <w:color w:val="auto"/>
          <w:lang w:val="en-GB"/>
        </w:rPr>
        <w:t xml:space="preserve"> </w:t>
      </w:r>
      <w:r w:rsidR="00CD5B72" w:rsidRPr="00CD5B72">
        <w:rPr>
          <w:color w:val="auto"/>
          <w:lang w:val="en-GB"/>
        </w:rPr>
        <w:t>Only written applications submitted by legal persons of private or public law or bodies or entities which do not have legal personality under the applicable national law, provided that their representatives have the capacity to assume legal obligations on their behalf and offer a guarantee for the protection of the Union's financial interests equivalent to that offered by legal persons constituted and registered in a Member State, Norway or Iceland are eligible for EU financial support.</w:t>
      </w:r>
    </w:p>
    <w:p w:rsidR="00CD5B72" w:rsidRPr="0072765F" w:rsidRDefault="00CD5B72" w:rsidP="00CD5B72">
      <w:pPr>
        <w:spacing w:before="120" w:after="120" w:line="276" w:lineRule="auto"/>
        <w:jc w:val="both"/>
        <w:rPr>
          <w:color w:val="auto"/>
          <w:lang w:val="en-GB"/>
        </w:rPr>
      </w:pPr>
      <w:r w:rsidRPr="0072765F">
        <w:rPr>
          <w:color w:val="auto"/>
          <w:lang w:val="en-GB"/>
        </w:rPr>
        <w:t>By way of exception, application may be submitted by one applicant, whether established specifically or not for the action, provided that:</w:t>
      </w:r>
    </w:p>
    <w:p w:rsidR="00CD5B72" w:rsidRPr="0072765F" w:rsidRDefault="00CD5B72" w:rsidP="00CD5B72">
      <w:pPr>
        <w:pStyle w:val="Text1"/>
        <w:numPr>
          <w:ilvl w:val="0"/>
          <w:numId w:val="20"/>
        </w:numPr>
        <w:tabs>
          <w:tab w:val="clear" w:pos="2160"/>
          <w:tab w:val="left" w:pos="284"/>
        </w:tabs>
        <w:spacing w:before="120" w:after="120" w:line="276" w:lineRule="auto"/>
        <w:rPr>
          <w:sz w:val="24"/>
          <w:szCs w:val="24"/>
        </w:rPr>
      </w:pPr>
      <w:r w:rsidRPr="0072765F">
        <w:rPr>
          <w:sz w:val="24"/>
          <w:szCs w:val="24"/>
        </w:rPr>
        <w:t>it is formed of several legal entities complying with the eligibility, non-exclusion and selection criteria set out in this call for proposals, and implementing together the proposed action;</w:t>
      </w:r>
    </w:p>
    <w:p w:rsidR="00CD5B72" w:rsidRPr="0072765F" w:rsidRDefault="00CD5B72" w:rsidP="00CD5B72">
      <w:pPr>
        <w:pStyle w:val="Text1"/>
        <w:numPr>
          <w:ilvl w:val="0"/>
          <w:numId w:val="20"/>
        </w:numPr>
        <w:tabs>
          <w:tab w:val="clear" w:pos="2160"/>
          <w:tab w:val="left" w:pos="284"/>
        </w:tabs>
        <w:spacing w:before="120" w:after="120" w:line="276" w:lineRule="auto"/>
        <w:rPr>
          <w:sz w:val="24"/>
          <w:szCs w:val="24"/>
        </w:rPr>
      </w:pPr>
      <w:r w:rsidRPr="0072765F">
        <w:rPr>
          <w:sz w:val="24"/>
          <w:szCs w:val="24"/>
        </w:rPr>
        <w:t>the application identifies the said entities.</w:t>
      </w:r>
    </w:p>
    <w:p w:rsidR="00CD5B72" w:rsidRPr="0072765F" w:rsidRDefault="00CD5B72" w:rsidP="00CD5B72">
      <w:pPr>
        <w:pStyle w:val="Text1"/>
        <w:tabs>
          <w:tab w:val="clear" w:pos="2160"/>
          <w:tab w:val="left" w:pos="284"/>
        </w:tabs>
        <w:spacing w:before="120" w:after="120" w:line="276" w:lineRule="auto"/>
        <w:ind w:left="0"/>
        <w:rPr>
          <w:sz w:val="24"/>
          <w:szCs w:val="24"/>
        </w:rPr>
      </w:pPr>
      <w:r w:rsidRPr="0072765F">
        <w:rPr>
          <w:sz w:val="24"/>
          <w:szCs w:val="24"/>
        </w:rPr>
        <w:t>For the purpose of declaring eligible costs the entities composing the applicant shall be treated as affiliated entities.</w:t>
      </w:r>
    </w:p>
    <w:p w:rsidR="00CD5B72" w:rsidRPr="0072765F" w:rsidRDefault="00CD5B72" w:rsidP="00CD5B72">
      <w:pPr>
        <w:spacing w:before="120" w:after="120" w:line="276" w:lineRule="auto"/>
        <w:jc w:val="both"/>
        <w:rPr>
          <w:color w:val="auto"/>
          <w:lang w:val="en-GB"/>
        </w:rPr>
      </w:pPr>
      <w:r w:rsidRPr="0072765F">
        <w:rPr>
          <w:color w:val="auto"/>
          <w:lang w:val="en-GB"/>
        </w:rPr>
        <w:t>Project proposals submitted by natural persons are not eligible.</w:t>
      </w:r>
      <w:r w:rsidRPr="00CD5B72">
        <w:t xml:space="preserve"> </w:t>
      </w:r>
      <w:r w:rsidRPr="00CD5B72">
        <w:rPr>
          <w:color w:val="auto"/>
          <w:lang w:val="en-GB"/>
        </w:rPr>
        <w:t xml:space="preserve">Project proposals submitted by one applicant </w:t>
      </w:r>
      <w:r>
        <w:rPr>
          <w:color w:val="auto"/>
          <w:lang w:val="en-GB"/>
        </w:rPr>
        <w:t xml:space="preserve">only </w:t>
      </w:r>
      <w:r w:rsidRPr="00CD5B72">
        <w:rPr>
          <w:color w:val="auto"/>
          <w:lang w:val="en-GB"/>
        </w:rPr>
        <w:t>are not eligible.</w:t>
      </w:r>
    </w:p>
    <w:p w:rsidR="00497DE8" w:rsidRPr="0072765F" w:rsidRDefault="00007D9E" w:rsidP="00306308">
      <w:pPr>
        <w:spacing w:before="120" w:after="120" w:line="276" w:lineRule="auto"/>
        <w:jc w:val="both"/>
        <w:rPr>
          <w:color w:val="auto"/>
          <w:lang w:val="en-GB"/>
        </w:rPr>
      </w:pPr>
      <w:r w:rsidRPr="0072765F">
        <w:rPr>
          <w:color w:val="auto"/>
          <w:lang w:val="en-GB"/>
        </w:rPr>
        <w:t xml:space="preserve">Project proposals submitted by one applicant shall not be eligible. </w:t>
      </w:r>
    </w:p>
    <w:p w:rsidR="00E500EB" w:rsidRPr="0072765F" w:rsidRDefault="00807462" w:rsidP="00306308">
      <w:pPr>
        <w:spacing w:before="120" w:after="120" w:line="276" w:lineRule="auto"/>
        <w:jc w:val="both"/>
        <w:rPr>
          <w:color w:val="auto"/>
        </w:rPr>
      </w:pPr>
      <w:r w:rsidRPr="0072765F">
        <w:rPr>
          <w:color w:val="auto"/>
          <w:lang w:val="en-GB"/>
        </w:rPr>
        <w:t>Only a</w:t>
      </w:r>
      <w:r w:rsidR="00E500EB" w:rsidRPr="0072765F">
        <w:rPr>
          <w:color w:val="auto"/>
          <w:lang w:val="en-GB"/>
        </w:rPr>
        <w:t xml:space="preserve">pplications from legal entities established in </w:t>
      </w:r>
      <w:r w:rsidRPr="0072765F">
        <w:rPr>
          <w:color w:val="auto"/>
          <w:lang w:val="en-GB"/>
        </w:rPr>
        <w:t xml:space="preserve">the </w:t>
      </w:r>
      <w:r w:rsidR="00E500EB" w:rsidRPr="0072765F">
        <w:rPr>
          <w:color w:val="auto"/>
        </w:rPr>
        <w:t>EU Member States</w:t>
      </w:r>
      <w:r w:rsidRPr="0072765F">
        <w:rPr>
          <w:color w:val="auto"/>
        </w:rPr>
        <w:t xml:space="preserve">, Norway or Iceland are </w:t>
      </w:r>
      <w:r w:rsidR="00764254" w:rsidRPr="0072765F">
        <w:rPr>
          <w:color w:val="auto"/>
        </w:rPr>
        <w:t>eligible</w:t>
      </w:r>
      <w:r w:rsidRPr="0072765F">
        <w:rPr>
          <w:color w:val="auto"/>
        </w:rPr>
        <w:t>.</w:t>
      </w:r>
    </w:p>
    <w:p w:rsidR="002A3D54" w:rsidRPr="0072765F" w:rsidRDefault="002A3D54" w:rsidP="00306308">
      <w:pPr>
        <w:spacing w:before="120" w:after="120" w:line="276" w:lineRule="auto"/>
        <w:jc w:val="both"/>
        <w:rPr>
          <w:color w:val="auto"/>
          <w:lang w:val="en-GB"/>
        </w:rPr>
      </w:pPr>
      <w:r w:rsidRPr="0072765F">
        <w:rPr>
          <w:color w:val="auto"/>
          <w:lang w:val="en-GB"/>
        </w:rPr>
        <w:t xml:space="preserve">Several applicants, submitting a joint proposal should choose within their midst a lead organisation, referred to as the coordinator. </w:t>
      </w:r>
    </w:p>
    <w:p w:rsidR="002A3D54" w:rsidRPr="0072765F" w:rsidRDefault="002A3D54" w:rsidP="00306308">
      <w:pPr>
        <w:spacing w:before="120" w:after="120" w:line="276" w:lineRule="auto"/>
        <w:jc w:val="both"/>
        <w:rPr>
          <w:color w:val="auto"/>
          <w:lang w:val="en-GB"/>
        </w:rPr>
      </w:pPr>
      <w:r w:rsidRPr="0072765F">
        <w:rPr>
          <w:color w:val="auto"/>
          <w:lang w:val="en-GB"/>
        </w:rPr>
        <w:t>The coordinator and other applicants must satisfy the same eligibility criteria</w:t>
      </w:r>
      <w:r w:rsidR="00807462" w:rsidRPr="0072765F">
        <w:rPr>
          <w:color w:val="auto"/>
          <w:lang w:val="en-GB"/>
        </w:rPr>
        <w:t>:</w:t>
      </w:r>
    </w:p>
    <w:p w:rsidR="002A3D54" w:rsidRPr="0072765F" w:rsidRDefault="002A3D54" w:rsidP="00306308">
      <w:pPr>
        <w:pStyle w:val="ListNumber"/>
        <w:numPr>
          <w:ilvl w:val="0"/>
          <w:numId w:val="44"/>
        </w:numPr>
        <w:tabs>
          <w:tab w:val="clear" w:pos="360"/>
          <w:tab w:val="num" w:pos="709"/>
        </w:tabs>
        <w:spacing w:before="120" w:after="120" w:line="276" w:lineRule="auto"/>
        <w:ind w:left="709"/>
        <w:rPr>
          <w:szCs w:val="24"/>
        </w:rPr>
      </w:pPr>
      <w:r w:rsidRPr="0072765F">
        <w:rPr>
          <w:szCs w:val="24"/>
        </w:rPr>
        <w:t xml:space="preserve">Applications must be submitted by a legal person </w:t>
      </w:r>
    </w:p>
    <w:p w:rsidR="002A3D54" w:rsidRPr="0072765F" w:rsidRDefault="002A3D54" w:rsidP="00306308">
      <w:pPr>
        <w:pStyle w:val="ListNumber"/>
        <w:numPr>
          <w:ilvl w:val="0"/>
          <w:numId w:val="44"/>
        </w:numPr>
        <w:tabs>
          <w:tab w:val="clear" w:pos="360"/>
          <w:tab w:val="num" w:pos="709"/>
        </w:tabs>
        <w:spacing w:before="120" w:after="120" w:line="276" w:lineRule="auto"/>
        <w:ind w:left="709"/>
        <w:rPr>
          <w:szCs w:val="24"/>
        </w:rPr>
      </w:pPr>
      <w:r w:rsidRPr="0072765F">
        <w:rPr>
          <w:szCs w:val="24"/>
        </w:rPr>
        <w:t>Applicants must correspond to the definition</w:t>
      </w:r>
      <w:r w:rsidR="00807462" w:rsidRPr="0072765F">
        <w:rPr>
          <w:szCs w:val="24"/>
        </w:rPr>
        <w:t xml:space="preserve"> of a body with a public service mission, as defined by the law of incorporation of the applicant or where the applicant has </w:t>
      </w:r>
      <w:r w:rsidR="00D06136" w:rsidRPr="0072765F">
        <w:rPr>
          <w:szCs w:val="24"/>
        </w:rPr>
        <w:t>conducts its main activity</w:t>
      </w:r>
      <w:r w:rsidRPr="0072765F">
        <w:rPr>
          <w:szCs w:val="24"/>
        </w:rPr>
        <w:t>;</w:t>
      </w:r>
    </w:p>
    <w:p w:rsidR="002A3D54" w:rsidRPr="0072765F" w:rsidRDefault="002A3D54" w:rsidP="00306308">
      <w:pPr>
        <w:pStyle w:val="ListNumber"/>
        <w:numPr>
          <w:ilvl w:val="0"/>
          <w:numId w:val="46"/>
        </w:numPr>
        <w:spacing w:before="120" w:after="120" w:line="276" w:lineRule="auto"/>
        <w:rPr>
          <w:szCs w:val="24"/>
        </w:rPr>
      </w:pPr>
      <w:r w:rsidRPr="0072765F">
        <w:rPr>
          <w:szCs w:val="24"/>
        </w:rPr>
        <w:t xml:space="preserve">Corporate bodies must be properly constituted and registered under the law. If a body or organisation is not constituted under the law, a physical person must be designated to provide the legal responsibility. </w:t>
      </w:r>
    </w:p>
    <w:p w:rsidR="002A3D54" w:rsidRPr="0072765F" w:rsidRDefault="002A3D54" w:rsidP="00306308">
      <w:pPr>
        <w:pStyle w:val="ListNumber"/>
        <w:numPr>
          <w:ilvl w:val="0"/>
          <w:numId w:val="46"/>
        </w:numPr>
        <w:spacing w:before="120" w:after="120" w:line="276" w:lineRule="auto"/>
        <w:rPr>
          <w:szCs w:val="24"/>
        </w:rPr>
      </w:pPr>
      <w:r w:rsidRPr="0072765F">
        <w:rPr>
          <w:szCs w:val="24"/>
        </w:rPr>
        <w:t>Legal entities having a legal or capital link with applicants, which is neither limited to the action nor established for the sole purpose of its implementation, may take part in the action as affiliated entities, and may declare eligible costs. For that purpose, applicants shall identify such affiliated entities in the application form. The affiliated entities will have to comply with the eligibility and exclusion criteria.</w:t>
      </w:r>
    </w:p>
    <w:p w:rsidR="002A3D54" w:rsidRPr="0072765F" w:rsidRDefault="002A3D54" w:rsidP="00306308">
      <w:pPr>
        <w:widowControl/>
        <w:numPr>
          <w:ilvl w:val="0"/>
          <w:numId w:val="46"/>
        </w:numPr>
        <w:spacing w:line="276" w:lineRule="auto"/>
        <w:jc w:val="both"/>
        <w:rPr>
          <w:color w:val="auto"/>
          <w:lang w:val="en-GB"/>
        </w:rPr>
      </w:pPr>
      <w:r w:rsidRPr="0072765F">
        <w:rPr>
          <w:color w:val="auto"/>
          <w:lang w:val="en-GB"/>
        </w:rPr>
        <w:t>Several entities that form together one entity, whether or not this entity is established for the purpose of implementing the action, may apply as a sole beneficiary. The entities will be considered as affiliated entities, which each will have to comply with eligibility, exclusion and selection criteria.</w:t>
      </w:r>
    </w:p>
    <w:p w:rsidR="00CD5B72" w:rsidRDefault="00CD5B72" w:rsidP="00CD5B72">
      <w:pPr>
        <w:spacing w:before="120" w:after="120" w:line="276" w:lineRule="auto"/>
        <w:jc w:val="both"/>
        <w:rPr>
          <w:color w:val="auto"/>
          <w:lang w:val="en-GB"/>
        </w:rPr>
      </w:pPr>
    </w:p>
    <w:tbl>
      <w:tblPr>
        <w:tblStyle w:val="TableGrid"/>
        <w:tblW w:w="0" w:type="auto"/>
        <w:tblLook w:val="04A0" w:firstRow="1" w:lastRow="0" w:firstColumn="1" w:lastColumn="0" w:noHBand="0" w:noVBand="1"/>
      </w:tblPr>
      <w:tblGrid>
        <w:gridCol w:w="9291"/>
      </w:tblGrid>
      <w:tr w:rsidR="00CD5B72" w:rsidRPr="00D70709" w:rsidTr="00CD5B72">
        <w:tc>
          <w:tcPr>
            <w:tcW w:w="9291" w:type="dxa"/>
          </w:tcPr>
          <w:p w:rsidR="00CD5B72" w:rsidRDefault="00CD5B72" w:rsidP="00CD5B72">
            <w:pPr>
              <w:autoSpaceDE w:val="0"/>
              <w:autoSpaceDN w:val="0"/>
              <w:adjustRightInd w:val="0"/>
              <w:jc w:val="both"/>
              <w:rPr>
                <w:rFonts w:ascii="Arial" w:hAnsi="Arial" w:cs="Arial"/>
                <w:noProof/>
                <w:sz w:val="20"/>
              </w:rPr>
            </w:pPr>
            <w:r w:rsidRPr="00D70709">
              <w:rPr>
                <w:noProof/>
                <w:lang w:val="en-GB" w:eastAsia="en-GB"/>
              </w:rPr>
              <w:drawing>
                <wp:inline distT="0" distB="0" distL="0" distR="0" wp14:anchorId="01B1F094" wp14:editId="2267010F">
                  <wp:extent cx="214630" cy="214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p>
          <w:p w:rsidR="00CD5B72" w:rsidRPr="000A7357" w:rsidRDefault="00CD5B72" w:rsidP="00CD5B72">
            <w:pPr>
              <w:autoSpaceDE w:val="0"/>
              <w:autoSpaceDN w:val="0"/>
              <w:adjustRightInd w:val="0"/>
              <w:jc w:val="both"/>
              <w:rPr>
                <w:noProof/>
              </w:rPr>
            </w:pPr>
            <w:r w:rsidRPr="000A7357">
              <w:rPr>
                <w:b/>
                <w:noProof/>
              </w:rPr>
              <w:t>For British applicants:</w:t>
            </w:r>
            <w:r w:rsidRPr="000A7357">
              <w:rPr>
                <w:noProof/>
              </w:rPr>
              <w:t xml:space="preserve"> Please be aware that eligibility criteria must be complied with for the entire duration of the grant. If the United Kingdom withdraws from the EU during the grant period without concluding an agreement with the EU ensuring in particular that British applicants continue to be eligible, </w:t>
            </w:r>
            <w:r>
              <w:rPr>
                <w:noProof/>
              </w:rPr>
              <w:t>such applicants</w:t>
            </w:r>
            <w:r w:rsidRPr="000A7357">
              <w:rPr>
                <w:noProof/>
              </w:rPr>
              <w:t xml:space="preserve"> will cease to receive EU funding (while continuing, where possible, to participate) or be required to leave the project on the basis of Article </w:t>
            </w:r>
            <w:r w:rsidRPr="000A7357">
              <w:rPr>
                <w:color w:val="auto"/>
              </w:rPr>
              <w:t>II.17</w:t>
            </w:r>
            <w:r w:rsidRPr="000A7357">
              <w:rPr>
                <w:noProof/>
                <w:color w:val="auto"/>
              </w:rPr>
              <w:t xml:space="preserve"> </w:t>
            </w:r>
            <w:r w:rsidRPr="000A7357">
              <w:rPr>
                <w:noProof/>
              </w:rPr>
              <w:t>of the</w:t>
            </w:r>
            <w:r>
              <w:rPr>
                <w:noProof/>
              </w:rPr>
              <w:t xml:space="preserve"> Framework Partnership A</w:t>
            </w:r>
            <w:r w:rsidRPr="000A7357">
              <w:rPr>
                <w:noProof/>
              </w:rPr>
              <w:t>greement.</w:t>
            </w:r>
          </w:p>
          <w:p w:rsidR="00CD5B72" w:rsidRPr="00D70709" w:rsidRDefault="00CD5B72" w:rsidP="00CD5B72">
            <w:pPr>
              <w:autoSpaceDE w:val="0"/>
              <w:autoSpaceDN w:val="0"/>
              <w:adjustRightInd w:val="0"/>
              <w:jc w:val="both"/>
              <w:rPr>
                <w:rFonts w:ascii="Arial" w:hAnsi="Arial" w:cs="Arial"/>
                <w:noProof/>
                <w:sz w:val="20"/>
              </w:rPr>
            </w:pPr>
          </w:p>
        </w:tc>
      </w:tr>
    </w:tbl>
    <w:p w:rsidR="00CD5B72" w:rsidRDefault="00CD5B72" w:rsidP="00306308">
      <w:pPr>
        <w:spacing w:line="276" w:lineRule="auto"/>
        <w:jc w:val="both"/>
        <w:rPr>
          <w:color w:val="auto"/>
          <w:lang w:val="en-GB"/>
        </w:rPr>
      </w:pPr>
    </w:p>
    <w:p w:rsidR="002A3D54" w:rsidRPr="00C57B39" w:rsidRDefault="002A3D54" w:rsidP="00306308">
      <w:pPr>
        <w:spacing w:line="276" w:lineRule="auto"/>
        <w:jc w:val="both"/>
        <w:rPr>
          <w:color w:val="auto"/>
          <w:u w:val="single"/>
          <w:lang w:val="en-GB"/>
        </w:rPr>
      </w:pPr>
      <w:r w:rsidRPr="00C57B39">
        <w:rPr>
          <w:color w:val="auto"/>
          <w:u w:val="single"/>
          <w:lang w:val="en-GB"/>
        </w:rPr>
        <w:t xml:space="preserve">Supporting documents </w:t>
      </w:r>
    </w:p>
    <w:p w:rsidR="002A3D54" w:rsidRPr="0072765F" w:rsidRDefault="002A3D54" w:rsidP="00306308">
      <w:pPr>
        <w:pStyle w:val="ListNumber"/>
        <w:numPr>
          <w:ilvl w:val="0"/>
          <w:numId w:val="0"/>
        </w:numPr>
        <w:spacing w:before="120" w:after="120" w:line="276" w:lineRule="auto"/>
        <w:rPr>
          <w:szCs w:val="24"/>
        </w:rPr>
      </w:pPr>
      <w:r w:rsidRPr="0072765F">
        <w:rPr>
          <w:szCs w:val="24"/>
        </w:rPr>
        <w:t>Subject to the eligibility criteria indicated above, the applicants should provide the following supporting documents to establish their eligibility:</w:t>
      </w:r>
    </w:p>
    <w:p w:rsidR="002A3D54" w:rsidRPr="0072765F" w:rsidRDefault="002A3D54" w:rsidP="00306308">
      <w:pPr>
        <w:pStyle w:val="Text1"/>
        <w:numPr>
          <w:ilvl w:val="0"/>
          <w:numId w:val="45"/>
        </w:numPr>
        <w:tabs>
          <w:tab w:val="clear" w:pos="2160"/>
          <w:tab w:val="left" w:pos="284"/>
        </w:tabs>
        <w:spacing w:before="120" w:after="120" w:line="276" w:lineRule="auto"/>
        <w:rPr>
          <w:sz w:val="24"/>
          <w:szCs w:val="24"/>
        </w:rPr>
      </w:pPr>
      <w:r w:rsidRPr="0072765F">
        <w:rPr>
          <w:sz w:val="24"/>
          <w:szCs w:val="24"/>
        </w:rPr>
        <w:t>private entity: extract from the official journal, copy of articles of association, extract of trade or association register, certificate of liability to VAT (if, as in certain countries, the trade register number and VAT number are identical, only one of these documents is required);</w:t>
      </w:r>
    </w:p>
    <w:p w:rsidR="002A3D54" w:rsidRPr="0072765F" w:rsidRDefault="002A3D54" w:rsidP="00306308">
      <w:pPr>
        <w:widowControl/>
        <w:numPr>
          <w:ilvl w:val="0"/>
          <w:numId w:val="45"/>
        </w:numPr>
        <w:spacing w:before="120" w:after="120" w:line="276" w:lineRule="auto"/>
        <w:jc w:val="both"/>
        <w:rPr>
          <w:color w:val="auto"/>
          <w:lang w:val="en-GB"/>
        </w:rPr>
      </w:pPr>
      <w:r w:rsidRPr="0072765F">
        <w:rPr>
          <w:color w:val="auto"/>
          <w:lang w:val="en-GB"/>
        </w:rPr>
        <w:t>public entity: copy of the resolution or decision establishing the public company, or other official document establishing the public-law entity;</w:t>
      </w:r>
    </w:p>
    <w:p w:rsidR="002A3D54" w:rsidRPr="0072765F" w:rsidRDefault="002A3D54" w:rsidP="00306308">
      <w:pPr>
        <w:pStyle w:val="Text1"/>
        <w:numPr>
          <w:ilvl w:val="0"/>
          <w:numId w:val="45"/>
        </w:numPr>
        <w:tabs>
          <w:tab w:val="clear" w:pos="2160"/>
          <w:tab w:val="left" w:pos="284"/>
        </w:tabs>
        <w:spacing w:before="120" w:after="120" w:line="276" w:lineRule="auto"/>
        <w:rPr>
          <w:sz w:val="24"/>
          <w:szCs w:val="24"/>
        </w:rPr>
      </w:pPr>
      <w:r w:rsidRPr="0072765F">
        <w:rPr>
          <w:sz w:val="24"/>
          <w:szCs w:val="24"/>
        </w:rPr>
        <w:t>consortium: in addition to the supporting documents referring to their legal status,  consortium members will submit letters confirming their participation to the project,</w:t>
      </w:r>
    </w:p>
    <w:p w:rsidR="002A3D54" w:rsidRPr="0072765F" w:rsidRDefault="002A3D54" w:rsidP="00306308">
      <w:pPr>
        <w:pStyle w:val="Text1"/>
        <w:numPr>
          <w:ilvl w:val="0"/>
          <w:numId w:val="45"/>
        </w:numPr>
        <w:tabs>
          <w:tab w:val="clear" w:pos="2160"/>
          <w:tab w:val="left" w:pos="284"/>
        </w:tabs>
        <w:spacing w:before="120" w:after="120" w:line="276" w:lineRule="auto"/>
        <w:rPr>
          <w:sz w:val="24"/>
          <w:szCs w:val="24"/>
        </w:rPr>
      </w:pPr>
      <w:r w:rsidRPr="0072765F">
        <w:rPr>
          <w:sz w:val="24"/>
          <w:szCs w:val="24"/>
        </w:rPr>
        <w:t>natural persons: photocopy of identity card and/or passport;</w:t>
      </w:r>
    </w:p>
    <w:p w:rsidR="002A3D54" w:rsidRPr="0072765F" w:rsidRDefault="002A3D54" w:rsidP="00306308">
      <w:pPr>
        <w:widowControl/>
        <w:numPr>
          <w:ilvl w:val="0"/>
          <w:numId w:val="45"/>
        </w:numPr>
        <w:spacing w:before="120" w:after="120" w:line="276" w:lineRule="auto"/>
        <w:jc w:val="both"/>
        <w:rPr>
          <w:color w:val="auto"/>
          <w:lang w:val="en-GB"/>
        </w:rPr>
      </w:pPr>
      <w:r w:rsidRPr="0072765F">
        <w:rPr>
          <w:color w:val="auto"/>
          <w:lang w:val="en-GB"/>
        </w:rPr>
        <w:t xml:space="preserve">entities without legal personality: documents providing evidence that their representative(s) have the capacity to undertake legal obligations on their behalf. </w:t>
      </w:r>
    </w:p>
    <w:p w:rsidR="007F76DC" w:rsidRPr="0072765F" w:rsidRDefault="00CD5B72" w:rsidP="00306308">
      <w:pPr>
        <w:pStyle w:val="Heading1"/>
        <w:numPr>
          <w:ilvl w:val="0"/>
          <w:numId w:val="6"/>
        </w:numPr>
        <w:spacing w:before="360" w:after="120" w:line="276" w:lineRule="auto"/>
        <w:jc w:val="both"/>
        <w:rPr>
          <w:rStyle w:val="Heading30"/>
          <w:rFonts w:ascii="Times New Roman" w:hAnsi="Times New Roman" w:cs="Times New Roman"/>
          <w:b/>
          <w:bCs/>
          <w:caps/>
          <w:color w:val="auto"/>
          <w:kern w:val="0"/>
          <w:sz w:val="24"/>
          <w:szCs w:val="24"/>
          <w:lang w:val="en-GB" w:eastAsia="en-GB"/>
        </w:rPr>
      </w:pPr>
      <w:bookmarkStart w:id="14" w:name="_Toc386124142"/>
      <w:r>
        <w:rPr>
          <w:rFonts w:ascii="Times New Roman" w:hAnsi="Times New Roman"/>
          <w:caps/>
          <w:color w:val="auto"/>
          <w:sz w:val="24"/>
          <w:szCs w:val="24"/>
          <w:lang w:val="en-GB"/>
        </w:rPr>
        <w:t xml:space="preserve">SUBMISSION </w:t>
      </w:r>
      <w:r w:rsidR="007F76DC" w:rsidRPr="0072765F">
        <w:rPr>
          <w:rStyle w:val="Heading30"/>
          <w:rFonts w:ascii="Times New Roman" w:hAnsi="Times New Roman" w:cs="Times New Roman"/>
          <w:b/>
          <w:bCs/>
          <w:caps/>
          <w:color w:val="auto"/>
          <w:sz w:val="24"/>
          <w:szCs w:val="24"/>
          <w:lang w:val="en-GB"/>
        </w:rPr>
        <w:t>requirements</w:t>
      </w:r>
      <w:bookmarkEnd w:id="14"/>
    </w:p>
    <w:p w:rsidR="006625AF" w:rsidRPr="0072765F" w:rsidRDefault="006625AF" w:rsidP="00306308">
      <w:pPr>
        <w:pStyle w:val="Text1"/>
        <w:spacing w:before="120" w:after="120" w:line="276" w:lineRule="auto"/>
        <w:ind w:left="0"/>
        <w:rPr>
          <w:sz w:val="24"/>
          <w:szCs w:val="24"/>
        </w:rPr>
      </w:pPr>
      <w:r w:rsidRPr="0072765F">
        <w:rPr>
          <w:sz w:val="24"/>
          <w:szCs w:val="24"/>
        </w:rPr>
        <w:t>Applications must comply with the following conditions in order to be eligible for a grant:</w:t>
      </w:r>
    </w:p>
    <w:p w:rsidR="007F76DC" w:rsidRPr="0072765F" w:rsidRDefault="007F76DC" w:rsidP="00306308">
      <w:pPr>
        <w:pStyle w:val="Text1"/>
        <w:tabs>
          <w:tab w:val="clear" w:pos="2160"/>
        </w:tabs>
        <w:spacing w:before="120" w:after="120" w:line="276" w:lineRule="auto"/>
        <w:ind w:left="0"/>
        <w:rPr>
          <w:sz w:val="24"/>
          <w:szCs w:val="24"/>
        </w:rPr>
      </w:pPr>
      <w:r w:rsidRPr="0072765F">
        <w:rPr>
          <w:sz w:val="24"/>
          <w:szCs w:val="24"/>
        </w:rPr>
        <w:t xml:space="preserve">Applications must be sent no later than the deadline for submitting applications referred to in section </w:t>
      </w:r>
      <w:r w:rsidRPr="0072765F">
        <w:rPr>
          <w:sz w:val="24"/>
          <w:szCs w:val="24"/>
        </w:rPr>
        <w:fldChar w:fldCharType="begin"/>
      </w:r>
      <w:r w:rsidRPr="0072765F">
        <w:rPr>
          <w:sz w:val="24"/>
          <w:szCs w:val="24"/>
        </w:rPr>
        <w:instrText xml:space="preserve"> REF bookmark57 \r \h </w:instrText>
      </w:r>
      <w:r w:rsidR="006A7ADF" w:rsidRPr="0072765F">
        <w:rPr>
          <w:sz w:val="24"/>
          <w:szCs w:val="24"/>
        </w:rPr>
        <w:instrText xml:space="preserve"> \* MERGEFORMAT </w:instrText>
      </w:r>
      <w:r w:rsidRPr="0072765F">
        <w:rPr>
          <w:sz w:val="24"/>
          <w:szCs w:val="24"/>
        </w:rPr>
      </w:r>
      <w:r w:rsidRPr="0072765F">
        <w:rPr>
          <w:sz w:val="24"/>
          <w:szCs w:val="24"/>
        </w:rPr>
        <w:fldChar w:fldCharType="separate"/>
      </w:r>
      <w:r w:rsidR="002D264E">
        <w:rPr>
          <w:sz w:val="24"/>
          <w:szCs w:val="24"/>
        </w:rPr>
        <w:t>27</w:t>
      </w:r>
      <w:r w:rsidRPr="0072765F">
        <w:rPr>
          <w:sz w:val="24"/>
          <w:szCs w:val="24"/>
        </w:rPr>
        <w:fldChar w:fldCharType="end"/>
      </w:r>
      <w:r w:rsidRPr="0072765F">
        <w:rPr>
          <w:sz w:val="24"/>
          <w:szCs w:val="24"/>
        </w:rPr>
        <w:t>.</w:t>
      </w:r>
    </w:p>
    <w:p w:rsidR="006625AF" w:rsidRPr="0072765F" w:rsidRDefault="007F76DC" w:rsidP="00306308">
      <w:pPr>
        <w:pStyle w:val="Text1"/>
        <w:numPr>
          <w:ilvl w:val="0"/>
          <w:numId w:val="50"/>
        </w:numPr>
        <w:tabs>
          <w:tab w:val="clear" w:pos="2160"/>
        </w:tabs>
        <w:spacing w:before="120" w:after="120" w:line="276" w:lineRule="auto"/>
        <w:rPr>
          <w:sz w:val="24"/>
          <w:szCs w:val="24"/>
        </w:rPr>
      </w:pPr>
      <w:r w:rsidRPr="0072765F">
        <w:rPr>
          <w:sz w:val="24"/>
          <w:szCs w:val="24"/>
        </w:rPr>
        <w:t>Applications must be submitted in writing using the application form</w:t>
      </w:r>
      <w:r w:rsidR="006625AF" w:rsidRPr="0072765F">
        <w:rPr>
          <w:sz w:val="24"/>
          <w:szCs w:val="24"/>
        </w:rPr>
        <w:t xml:space="preserve"> and the electronic submission system, as indicated in the Guide for Applicants.</w:t>
      </w:r>
    </w:p>
    <w:p w:rsidR="006625AF" w:rsidRPr="0072765F" w:rsidRDefault="006625AF" w:rsidP="00306308">
      <w:pPr>
        <w:pStyle w:val="ListNumber2"/>
        <w:widowControl/>
        <w:numPr>
          <w:ilvl w:val="0"/>
          <w:numId w:val="49"/>
        </w:numPr>
        <w:tabs>
          <w:tab w:val="clear" w:pos="720"/>
        </w:tabs>
        <w:spacing w:before="120" w:after="120" w:line="276" w:lineRule="auto"/>
        <w:ind w:left="709"/>
        <w:contextualSpacing w:val="0"/>
        <w:jc w:val="both"/>
        <w:rPr>
          <w:color w:val="auto"/>
          <w:lang w:val="en-GB"/>
        </w:rPr>
      </w:pPr>
      <w:r w:rsidRPr="0072765F">
        <w:rPr>
          <w:color w:val="auto"/>
          <w:lang w:val="en-GB"/>
        </w:rPr>
        <w:t>Applications must be drafted in one of the EU official Languages. If your proposal is not in English, a translation of the full proposal would be of assistance to the evaluators. An English translation of an abstract may be included in the proposal (see Guide for Applicants).</w:t>
      </w:r>
    </w:p>
    <w:p w:rsidR="006625AF" w:rsidRPr="0072765F" w:rsidRDefault="006625AF" w:rsidP="00306308">
      <w:pPr>
        <w:pStyle w:val="ListNumber"/>
        <w:numPr>
          <w:ilvl w:val="0"/>
          <w:numId w:val="49"/>
        </w:numPr>
        <w:tabs>
          <w:tab w:val="clear" w:pos="720"/>
        </w:tabs>
        <w:spacing w:before="120" w:after="120" w:line="276" w:lineRule="auto"/>
        <w:ind w:left="709"/>
        <w:rPr>
          <w:szCs w:val="24"/>
        </w:rPr>
      </w:pPr>
      <w:r w:rsidRPr="0072765F">
        <w:rPr>
          <w:szCs w:val="24"/>
        </w:rPr>
        <w:t>Proposals must be submitted in conformity with the call specifications;</w:t>
      </w:r>
    </w:p>
    <w:p w:rsidR="006625AF" w:rsidRPr="0072765F" w:rsidRDefault="006625AF" w:rsidP="00306308">
      <w:pPr>
        <w:pStyle w:val="ListNumber"/>
        <w:numPr>
          <w:ilvl w:val="0"/>
          <w:numId w:val="49"/>
        </w:numPr>
        <w:tabs>
          <w:tab w:val="clear" w:pos="720"/>
        </w:tabs>
        <w:spacing w:before="120" w:after="120" w:line="276" w:lineRule="auto"/>
        <w:ind w:left="709"/>
        <w:rPr>
          <w:szCs w:val="24"/>
        </w:rPr>
      </w:pPr>
      <w:r w:rsidRPr="0072765F">
        <w:rPr>
          <w:szCs w:val="24"/>
        </w:rPr>
        <w:t>Only projects that are strictly non-profit-making and/or whose immediate objective is non-commercial shall be eligible.</w:t>
      </w:r>
    </w:p>
    <w:p w:rsidR="006625AF" w:rsidRPr="0072765F" w:rsidRDefault="006625AF" w:rsidP="00306308">
      <w:pPr>
        <w:pStyle w:val="ListNumber"/>
        <w:numPr>
          <w:ilvl w:val="0"/>
          <w:numId w:val="49"/>
        </w:numPr>
        <w:tabs>
          <w:tab w:val="clear" w:pos="720"/>
        </w:tabs>
        <w:spacing w:before="120" w:after="120" w:line="276" w:lineRule="auto"/>
        <w:ind w:left="709"/>
        <w:rPr>
          <w:szCs w:val="24"/>
        </w:rPr>
      </w:pPr>
      <w:r w:rsidRPr="0072765F">
        <w:rPr>
          <w:szCs w:val="24"/>
        </w:rPr>
        <w:t>Applications must respect the maximum rate for EU co-financing.</w:t>
      </w:r>
    </w:p>
    <w:p w:rsidR="006625AF" w:rsidRPr="0072765F" w:rsidRDefault="006625AF" w:rsidP="00306308">
      <w:pPr>
        <w:pStyle w:val="ListNumber"/>
        <w:numPr>
          <w:ilvl w:val="0"/>
          <w:numId w:val="49"/>
        </w:numPr>
        <w:tabs>
          <w:tab w:val="clear" w:pos="720"/>
        </w:tabs>
        <w:spacing w:before="120" w:after="120" w:line="276" w:lineRule="auto"/>
        <w:ind w:left="709"/>
        <w:rPr>
          <w:szCs w:val="24"/>
        </w:rPr>
      </w:pPr>
      <w:r w:rsidRPr="0072765F">
        <w:rPr>
          <w:szCs w:val="24"/>
        </w:rPr>
        <w:t>Applications must respect the maximum amount for EU co-financing.</w:t>
      </w:r>
    </w:p>
    <w:p w:rsidR="006625AF" w:rsidRPr="0072765F" w:rsidRDefault="006625AF" w:rsidP="00306308">
      <w:pPr>
        <w:pStyle w:val="ListBullet"/>
        <w:numPr>
          <w:ilvl w:val="0"/>
          <w:numId w:val="0"/>
        </w:numPr>
        <w:spacing w:before="120" w:after="120" w:line="276" w:lineRule="auto"/>
        <w:rPr>
          <w:szCs w:val="24"/>
        </w:rPr>
      </w:pPr>
      <w:r w:rsidRPr="0072765F">
        <w:rPr>
          <w:szCs w:val="24"/>
        </w:rPr>
        <w:t>In this context, will be rejected any project directly or indirectly contrary to EU policy or against public health, human rights, citizen’s security or freedom of expression.</w:t>
      </w:r>
    </w:p>
    <w:p w:rsidR="007F76DC" w:rsidRPr="0072765F" w:rsidRDefault="007F76DC" w:rsidP="00306308">
      <w:pPr>
        <w:pStyle w:val="Text1"/>
        <w:tabs>
          <w:tab w:val="clear" w:pos="2160"/>
        </w:tabs>
        <w:spacing w:before="120" w:after="120" w:line="276" w:lineRule="auto"/>
        <w:ind w:left="0"/>
        <w:rPr>
          <w:sz w:val="24"/>
          <w:szCs w:val="24"/>
        </w:rPr>
      </w:pPr>
      <w:r w:rsidRPr="0072765F">
        <w:rPr>
          <w:sz w:val="24"/>
          <w:szCs w:val="24"/>
        </w:rPr>
        <w:t>Failure to comply with those requirements will lead to the rejection of the application.</w:t>
      </w:r>
    </w:p>
    <w:p w:rsidR="007F76DC" w:rsidRDefault="007F76DC" w:rsidP="00C57B39">
      <w:pPr>
        <w:pStyle w:val="Heading1"/>
        <w:numPr>
          <w:ilvl w:val="0"/>
          <w:numId w:val="6"/>
        </w:numPr>
        <w:spacing w:before="120" w:after="120" w:line="276" w:lineRule="auto"/>
        <w:jc w:val="both"/>
        <w:rPr>
          <w:rStyle w:val="Heading4"/>
          <w:rFonts w:ascii="Times New Roman Bold" w:hAnsi="Times New Roman Bold" w:cs="Times New Roman"/>
          <w:b/>
          <w:bCs/>
          <w:caps/>
          <w:color w:val="auto"/>
          <w:kern w:val="0"/>
          <w:lang w:eastAsia="en-US"/>
        </w:rPr>
      </w:pPr>
      <w:bookmarkStart w:id="15" w:name="_Toc386124144"/>
      <w:r w:rsidRPr="00C57B39">
        <w:rPr>
          <w:rFonts w:ascii="Times New Roman Bold" w:hAnsi="Times New Roman Bold"/>
          <w:bCs w:val="0"/>
          <w:iCs/>
          <w:caps/>
          <w:color w:val="auto"/>
          <w:sz w:val="24"/>
          <w:szCs w:val="24"/>
          <w:lang w:val="en-GB"/>
        </w:rPr>
        <w:t>Exclusion</w:t>
      </w:r>
      <w:r w:rsidRPr="00C57B39">
        <w:rPr>
          <w:rStyle w:val="Heading4"/>
          <w:rFonts w:ascii="Times New Roman Bold" w:hAnsi="Times New Roman Bold" w:cs="Times New Roman"/>
          <w:b/>
          <w:caps/>
          <w:color w:val="auto"/>
          <w:lang w:eastAsia="en-US"/>
        </w:rPr>
        <w:t xml:space="preserve"> </w:t>
      </w:r>
      <w:bookmarkEnd w:id="15"/>
      <w:r w:rsidR="00CD5B72">
        <w:rPr>
          <w:rStyle w:val="Heading4"/>
          <w:rFonts w:ascii="Times New Roman Bold" w:hAnsi="Times New Roman Bold" w:cs="Times New Roman"/>
          <w:b/>
          <w:caps/>
          <w:color w:val="auto"/>
          <w:lang w:eastAsia="en-US"/>
        </w:rPr>
        <w:t>criteria</w:t>
      </w:r>
    </w:p>
    <w:p w:rsidR="00CD5B72" w:rsidRPr="00C57B39" w:rsidRDefault="00CD5B72" w:rsidP="00CD5B72">
      <w:pPr>
        <w:pStyle w:val="Heading1"/>
        <w:numPr>
          <w:ilvl w:val="1"/>
          <w:numId w:val="6"/>
        </w:numPr>
        <w:spacing w:before="120" w:after="120" w:line="276" w:lineRule="auto"/>
        <w:jc w:val="both"/>
        <w:rPr>
          <w:b w:val="0"/>
        </w:rPr>
      </w:pPr>
      <w:r w:rsidRPr="00C57B39">
        <w:rPr>
          <w:rFonts w:ascii="Times New Roman" w:hAnsi="Times New Roman"/>
          <w:b w:val="0"/>
          <w:bCs w:val="0"/>
          <w:i/>
          <w:iCs/>
          <w:caps/>
          <w:color w:val="auto"/>
          <w:sz w:val="24"/>
          <w:szCs w:val="24"/>
          <w:lang w:val="en-GB"/>
        </w:rPr>
        <w:t>E</w:t>
      </w:r>
      <w:r w:rsidRPr="00CD5B72">
        <w:rPr>
          <w:rFonts w:ascii="Times New Roman" w:hAnsi="Times New Roman"/>
          <w:b w:val="0"/>
          <w:bCs w:val="0"/>
          <w:i/>
          <w:iCs/>
          <w:color w:val="auto"/>
          <w:sz w:val="24"/>
          <w:szCs w:val="24"/>
          <w:lang w:val="en-GB"/>
        </w:rPr>
        <w:t>xclusion</w:t>
      </w:r>
      <w:r w:rsidRPr="00C57B39">
        <w:rPr>
          <w:rFonts w:ascii="Times New Roman" w:hAnsi="Times New Roman"/>
          <w:b w:val="0"/>
          <w:i/>
          <w:sz w:val="24"/>
          <w:szCs w:val="24"/>
          <w:lang w:val="en-GB"/>
        </w:rPr>
        <w:t xml:space="preserve"> from participation</w:t>
      </w:r>
    </w:p>
    <w:p w:rsidR="00CD5B72" w:rsidRDefault="00CD5B72" w:rsidP="00306308">
      <w:pPr>
        <w:spacing w:before="120" w:after="120" w:line="276" w:lineRule="auto"/>
        <w:jc w:val="both"/>
        <w:rPr>
          <w:iCs/>
          <w:color w:val="auto"/>
        </w:rPr>
      </w:pPr>
      <w:r w:rsidRPr="00CD5B72">
        <w:rPr>
          <w:iCs/>
          <w:color w:val="auto"/>
        </w:rPr>
        <w:t>The Commission draws applicants' attention to Articles 106 to 109 and Article 131 of the Financial Regulation, as well as to Article 141 of the Rules of Application.</w:t>
      </w:r>
    </w:p>
    <w:p w:rsidR="006625AF" w:rsidRPr="0072765F" w:rsidRDefault="006625AF" w:rsidP="00306308">
      <w:pPr>
        <w:spacing w:before="120" w:after="120" w:line="276" w:lineRule="auto"/>
        <w:jc w:val="both"/>
        <w:rPr>
          <w:iCs/>
          <w:color w:val="auto"/>
        </w:rPr>
      </w:pPr>
      <w:r w:rsidRPr="0072765F">
        <w:rPr>
          <w:iCs/>
          <w:color w:val="auto"/>
        </w:rPr>
        <w:t>An entity will be excluded from participating in the call for proposals procedure if :</w:t>
      </w:r>
    </w:p>
    <w:p w:rsidR="006625AF" w:rsidRPr="00306308" w:rsidRDefault="006625AF" w:rsidP="00306308">
      <w:pPr>
        <w:pStyle w:val="ListParagraph"/>
        <w:numPr>
          <w:ilvl w:val="0"/>
          <w:numId w:val="70"/>
        </w:numPr>
        <w:spacing w:before="120" w:after="120" w:line="276" w:lineRule="auto"/>
        <w:contextualSpacing w:val="0"/>
        <w:jc w:val="both"/>
        <w:rPr>
          <w:iCs/>
          <w:color w:val="auto"/>
        </w:rPr>
      </w:pPr>
      <w:r w:rsidRPr="00306308">
        <w:rPr>
          <w:iCs/>
          <w:color w:val="auto"/>
        </w:rPr>
        <w:t>it is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regulations;</w:t>
      </w:r>
    </w:p>
    <w:p w:rsidR="006625AF" w:rsidRPr="00306308" w:rsidRDefault="006625AF" w:rsidP="00306308">
      <w:pPr>
        <w:pStyle w:val="ListParagraph"/>
        <w:numPr>
          <w:ilvl w:val="0"/>
          <w:numId w:val="70"/>
        </w:numPr>
        <w:spacing w:before="120" w:after="120" w:line="276" w:lineRule="auto"/>
        <w:contextualSpacing w:val="0"/>
        <w:jc w:val="both"/>
        <w:rPr>
          <w:iCs/>
          <w:color w:val="auto"/>
        </w:rPr>
      </w:pPr>
      <w:r w:rsidRPr="00306308">
        <w:rPr>
          <w:iCs/>
          <w:color w:val="auto"/>
        </w:rPr>
        <w:t xml:space="preserve">it has been established by a final judgment or a final administrative decision that the entity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 </w:t>
      </w:r>
    </w:p>
    <w:p w:rsidR="00306308" w:rsidRDefault="006625AF" w:rsidP="00306308">
      <w:pPr>
        <w:pStyle w:val="ListParagraph"/>
        <w:numPr>
          <w:ilvl w:val="0"/>
          <w:numId w:val="70"/>
        </w:numPr>
        <w:spacing w:before="120" w:after="120" w:line="276" w:lineRule="auto"/>
        <w:contextualSpacing w:val="0"/>
        <w:jc w:val="both"/>
        <w:rPr>
          <w:iCs/>
          <w:color w:val="auto"/>
        </w:rPr>
      </w:pPr>
      <w:r w:rsidRPr="00306308">
        <w:rPr>
          <w:iCs/>
          <w:color w:val="auto"/>
        </w:rPr>
        <w:t>it has been established by a final judgment or a final administrative decision that the entity is guilty of grave professional misconduct by having violated applicable laws or regulations or ethical standards of the profession to which the applicant  belongs, or by having engaged in any wrongful conduct which has an impact on its professional credibility where such conduct denotes wrongful intent or gross negligence, including, in particular, any of the following:</w:t>
      </w:r>
      <w:r w:rsidR="00306308" w:rsidRPr="00306308">
        <w:rPr>
          <w:iCs/>
          <w:color w:val="auto"/>
        </w:rPr>
        <w:t xml:space="preserve"> </w:t>
      </w:r>
    </w:p>
    <w:p w:rsidR="00306308" w:rsidRDefault="006625AF" w:rsidP="00306308">
      <w:pPr>
        <w:pStyle w:val="ListParagraph"/>
        <w:numPr>
          <w:ilvl w:val="1"/>
          <w:numId w:val="70"/>
        </w:numPr>
        <w:spacing w:before="120" w:after="120" w:line="276" w:lineRule="auto"/>
        <w:contextualSpacing w:val="0"/>
        <w:jc w:val="both"/>
        <w:rPr>
          <w:iCs/>
          <w:color w:val="auto"/>
        </w:rPr>
      </w:pPr>
      <w:r w:rsidRPr="00306308">
        <w:rPr>
          <w:iCs/>
          <w:color w:val="auto"/>
        </w:rPr>
        <w:t>fraudulently or negligently misrepresenting information required for the verification of the absence of grounds for exclusion or the fulfilment of selection criteria or in the performance of a contract;</w:t>
      </w:r>
    </w:p>
    <w:p w:rsidR="00306308" w:rsidRDefault="006625AF" w:rsidP="00306308">
      <w:pPr>
        <w:pStyle w:val="ListParagraph"/>
        <w:numPr>
          <w:ilvl w:val="1"/>
          <w:numId w:val="70"/>
        </w:numPr>
        <w:spacing w:before="120" w:after="120" w:line="276" w:lineRule="auto"/>
        <w:contextualSpacing w:val="0"/>
        <w:jc w:val="both"/>
        <w:rPr>
          <w:iCs/>
          <w:color w:val="auto"/>
        </w:rPr>
      </w:pPr>
      <w:r w:rsidRPr="00306308">
        <w:rPr>
          <w:iCs/>
          <w:color w:val="auto"/>
        </w:rPr>
        <w:t>entering into agreement with other entity with the aim of distorting competition;</w:t>
      </w:r>
    </w:p>
    <w:p w:rsidR="00306308" w:rsidRDefault="006625AF" w:rsidP="00306308">
      <w:pPr>
        <w:pStyle w:val="ListParagraph"/>
        <w:numPr>
          <w:ilvl w:val="1"/>
          <w:numId w:val="70"/>
        </w:numPr>
        <w:spacing w:before="120" w:after="120" w:line="276" w:lineRule="auto"/>
        <w:contextualSpacing w:val="0"/>
        <w:jc w:val="both"/>
        <w:rPr>
          <w:iCs/>
          <w:color w:val="auto"/>
        </w:rPr>
      </w:pPr>
      <w:r w:rsidRPr="00306308">
        <w:rPr>
          <w:iCs/>
          <w:color w:val="auto"/>
        </w:rPr>
        <w:t>violating intellectual property rights;</w:t>
      </w:r>
    </w:p>
    <w:p w:rsidR="00306308" w:rsidRDefault="006625AF" w:rsidP="00306308">
      <w:pPr>
        <w:pStyle w:val="ListParagraph"/>
        <w:numPr>
          <w:ilvl w:val="1"/>
          <w:numId w:val="70"/>
        </w:numPr>
        <w:spacing w:before="120" w:after="120" w:line="276" w:lineRule="auto"/>
        <w:contextualSpacing w:val="0"/>
        <w:jc w:val="both"/>
        <w:rPr>
          <w:iCs/>
          <w:color w:val="auto"/>
        </w:rPr>
      </w:pPr>
      <w:r w:rsidRPr="00306308">
        <w:rPr>
          <w:iCs/>
          <w:color w:val="auto"/>
        </w:rPr>
        <w:t xml:space="preserve"> attempting to influence the decision-making process of the contracting authority during the award procedure;</w:t>
      </w:r>
    </w:p>
    <w:p w:rsidR="006625AF" w:rsidRPr="00306308" w:rsidRDefault="006625AF" w:rsidP="00306308">
      <w:pPr>
        <w:pStyle w:val="ListParagraph"/>
        <w:numPr>
          <w:ilvl w:val="1"/>
          <w:numId w:val="70"/>
        </w:numPr>
        <w:spacing w:before="120" w:after="120" w:line="276" w:lineRule="auto"/>
        <w:contextualSpacing w:val="0"/>
        <w:jc w:val="both"/>
        <w:rPr>
          <w:iCs/>
          <w:color w:val="auto"/>
        </w:rPr>
      </w:pPr>
      <w:r w:rsidRPr="00306308">
        <w:rPr>
          <w:iCs/>
          <w:color w:val="auto"/>
        </w:rPr>
        <w:t>attempting to obtain confidential information that may confer upon it undue advantages in the award procedure;</w:t>
      </w:r>
    </w:p>
    <w:p w:rsidR="00306308" w:rsidRDefault="006625AF" w:rsidP="00306308">
      <w:pPr>
        <w:pStyle w:val="ListParagraph"/>
        <w:numPr>
          <w:ilvl w:val="0"/>
          <w:numId w:val="70"/>
        </w:numPr>
        <w:spacing w:before="120" w:after="120" w:line="276" w:lineRule="auto"/>
        <w:contextualSpacing w:val="0"/>
        <w:jc w:val="both"/>
        <w:rPr>
          <w:iCs/>
          <w:color w:val="auto"/>
        </w:rPr>
      </w:pPr>
      <w:r w:rsidRPr="0072765F">
        <w:rPr>
          <w:iCs/>
          <w:color w:val="auto"/>
        </w:rPr>
        <w:t>it has been established by a final judgment that the entity is guilty of any of the following:</w:t>
      </w:r>
    </w:p>
    <w:p w:rsidR="006625AF" w:rsidRPr="0072765F" w:rsidRDefault="006625AF" w:rsidP="00306308">
      <w:pPr>
        <w:pStyle w:val="ListParagraph"/>
        <w:numPr>
          <w:ilvl w:val="1"/>
          <w:numId w:val="70"/>
        </w:numPr>
        <w:spacing w:before="120" w:after="120" w:line="276" w:lineRule="auto"/>
        <w:contextualSpacing w:val="0"/>
        <w:jc w:val="both"/>
        <w:rPr>
          <w:iCs/>
          <w:color w:val="auto"/>
        </w:rPr>
      </w:pPr>
      <w:r w:rsidRPr="0072765F">
        <w:rPr>
          <w:iCs/>
          <w:color w:val="auto"/>
        </w:rPr>
        <w:t>fraud, within the meaning of Article 1 of the Convention on the protection of the European Communities' financial interests, drawn up by the Council Act of 26 July 1995;</w:t>
      </w:r>
    </w:p>
    <w:p w:rsidR="006625AF" w:rsidRPr="0072765F" w:rsidRDefault="006625AF" w:rsidP="00306308">
      <w:pPr>
        <w:pStyle w:val="ListParagraph"/>
        <w:numPr>
          <w:ilvl w:val="1"/>
          <w:numId w:val="70"/>
        </w:numPr>
        <w:spacing w:before="120" w:after="120" w:line="276" w:lineRule="auto"/>
        <w:contextualSpacing w:val="0"/>
        <w:jc w:val="both"/>
        <w:rPr>
          <w:iCs/>
          <w:color w:val="auto"/>
        </w:rPr>
      </w:pPr>
      <w:r w:rsidRPr="0072765F">
        <w:rPr>
          <w:iCs/>
          <w:color w:val="auto"/>
        </w:rPr>
        <w:t>corruption, as defined in Article 3 of the Convention on the fight against corruption involving officials of the European Communities or officials of Member States of the European Union, drawn up by the Council Act of 26 May 1997, and in Article 2(1) of Council Framework Decision 2003/568/JHA, as well as corruption as defined in the law of the country where the contracting authority is located, the country in which the applicant is established or the country of the performance of the contract;</w:t>
      </w:r>
    </w:p>
    <w:p w:rsidR="006625AF" w:rsidRPr="0072765F" w:rsidRDefault="006625AF" w:rsidP="00306308">
      <w:pPr>
        <w:pStyle w:val="ListParagraph"/>
        <w:numPr>
          <w:ilvl w:val="1"/>
          <w:numId w:val="70"/>
        </w:numPr>
        <w:spacing w:before="120" w:after="120" w:line="276" w:lineRule="auto"/>
        <w:contextualSpacing w:val="0"/>
        <w:jc w:val="both"/>
        <w:rPr>
          <w:iCs/>
          <w:color w:val="auto"/>
        </w:rPr>
      </w:pPr>
      <w:r w:rsidRPr="0072765F">
        <w:rPr>
          <w:iCs/>
          <w:color w:val="auto"/>
        </w:rPr>
        <w:t>participation in a criminal organisation, as defined in Article 2 of Council Framework Decision 2008/841/JHA;</w:t>
      </w:r>
    </w:p>
    <w:p w:rsidR="006625AF" w:rsidRPr="0072765F" w:rsidRDefault="006625AF" w:rsidP="00306308">
      <w:pPr>
        <w:pStyle w:val="ListParagraph"/>
        <w:numPr>
          <w:ilvl w:val="1"/>
          <w:numId w:val="70"/>
        </w:numPr>
        <w:spacing w:before="120" w:after="120" w:line="276" w:lineRule="auto"/>
        <w:contextualSpacing w:val="0"/>
        <w:jc w:val="both"/>
        <w:rPr>
          <w:iCs/>
          <w:color w:val="auto"/>
        </w:rPr>
      </w:pPr>
      <w:r w:rsidRPr="0072765F">
        <w:rPr>
          <w:iCs/>
          <w:color w:val="auto"/>
        </w:rPr>
        <w:t>money laundering or terrorist financing, as defined in Article 1 of Directive 2005/60/EC of the European Parliament and of the Council;</w:t>
      </w:r>
    </w:p>
    <w:p w:rsidR="006625AF" w:rsidRPr="0072765F" w:rsidRDefault="006625AF" w:rsidP="00306308">
      <w:pPr>
        <w:pStyle w:val="ListParagraph"/>
        <w:numPr>
          <w:ilvl w:val="1"/>
          <w:numId w:val="70"/>
        </w:numPr>
        <w:spacing w:before="120" w:after="120" w:line="276" w:lineRule="auto"/>
        <w:contextualSpacing w:val="0"/>
        <w:jc w:val="both"/>
        <w:rPr>
          <w:iCs/>
          <w:color w:val="auto"/>
        </w:rPr>
      </w:pPr>
      <w:r w:rsidRPr="0072765F">
        <w:rPr>
          <w:iCs/>
          <w:color w:val="auto"/>
        </w:rPr>
        <w:t>terrorist-related offences or offences linked to terrorist activities, as defined in Articles 1 and 3 of Council Framework Decision 2002/475/JHA, respectively, or inciting, aiding, abetting or attempting to commit such offences, as referred to in Article 4 of that Decision;</w:t>
      </w:r>
    </w:p>
    <w:p w:rsidR="006625AF" w:rsidRPr="0072765F" w:rsidRDefault="006625AF" w:rsidP="00306308">
      <w:pPr>
        <w:pStyle w:val="ListParagraph"/>
        <w:numPr>
          <w:ilvl w:val="1"/>
          <w:numId w:val="70"/>
        </w:numPr>
        <w:spacing w:before="120" w:after="120" w:line="276" w:lineRule="auto"/>
        <w:contextualSpacing w:val="0"/>
        <w:jc w:val="both"/>
        <w:rPr>
          <w:iCs/>
          <w:color w:val="auto"/>
        </w:rPr>
      </w:pPr>
      <w:r w:rsidRPr="0072765F">
        <w:rPr>
          <w:iCs/>
          <w:color w:val="auto"/>
        </w:rPr>
        <w:t>child labour or other forms of trafficking in human beings as defined in Article 2 of Directive 2011/36/EU of the European Parliament and of the Council;</w:t>
      </w:r>
    </w:p>
    <w:p w:rsidR="006625AF" w:rsidRPr="0072765F" w:rsidRDefault="006625AF" w:rsidP="00306308">
      <w:pPr>
        <w:pStyle w:val="ListParagraph"/>
        <w:numPr>
          <w:ilvl w:val="0"/>
          <w:numId w:val="70"/>
        </w:numPr>
        <w:spacing w:before="120" w:after="120" w:line="276" w:lineRule="auto"/>
        <w:contextualSpacing w:val="0"/>
        <w:jc w:val="both"/>
        <w:rPr>
          <w:iCs/>
          <w:color w:val="auto"/>
        </w:rPr>
      </w:pPr>
      <w:r w:rsidRPr="0072765F">
        <w:rPr>
          <w:iCs/>
          <w:color w:val="auto"/>
        </w:rPr>
        <w:t xml:space="preserve">the entity has shown significant deficiencies in complying with main obligations in the performance of a contract financed by the budget, which has led to its early termination or to the application of liquidated damages or other contractual penalties, or which has been discovered following checks, audits or investigations by an authorising officer, OLAF or the Court of Auditors; </w:t>
      </w:r>
    </w:p>
    <w:p w:rsidR="006625AF" w:rsidRPr="0072765F" w:rsidRDefault="006625AF" w:rsidP="00306308">
      <w:pPr>
        <w:pStyle w:val="ListParagraph"/>
        <w:numPr>
          <w:ilvl w:val="0"/>
          <w:numId w:val="70"/>
        </w:numPr>
        <w:spacing w:before="120" w:after="120" w:line="276" w:lineRule="auto"/>
        <w:contextualSpacing w:val="0"/>
        <w:jc w:val="both"/>
        <w:rPr>
          <w:iCs/>
          <w:color w:val="auto"/>
        </w:rPr>
      </w:pPr>
      <w:r w:rsidRPr="0072765F">
        <w:rPr>
          <w:iCs/>
          <w:color w:val="auto"/>
        </w:rPr>
        <w:t>it has been established by a final judgment or final administrative decision that the entity has committed an irregularity within the meaning of Article 1(2) of Council Regulation (EC, Euratom) No 2988/95.</w:t>
      </w:r>
    </w:p>
    <w:p w:rsidR="006625AF" w:rsidRPr="0072765F" w:rsidRDefault="006625AF" w:rsidP="00306308">
      <w:pPr>
        <w:pStyle w:val="ListParagraph"/>
        <w:numPr>
          <w:ilvl w:val="0"/>
          <w:numId w:val="70"/>
        </w:numPr>
        <w:spacing w:before="120" w:after="120" w:line="276" w:lineRule="auto"/>
        <w:contextualSpacing w:val="0"/>
        <w:jc w:val="both"/>
        <w:rPr>
          <w:iCs/>
          <w:color w:val="auto"/>
        </w:rPr>
      </w:pPr>
      <w:r w:rsidRPr="0072765F">
        <w:rPr>
          <w:iCs/>
          <w:color w:val="auto"/>
        </w:rPr>
        <w:t xml:space="preserve">for the situations of grave professional misconduct, fraud, corruption, other criminal offences, significant deficiencies in the performance of the contract or irregularity, the applicant is subject to: </w:t>
      </w:r>
    </w:p>
    <w:p w:rsidR="006625AF" w:rsidRPr="0072765F" w:rsidRDefault="006625AF" w:rsidP="00306308">
      <w:pPr>
        <w:pStyle w:val="ListParagraph"/>
        <w:numPr>
          <w:ilvl w:val="1"/>
          <w:numId w:val="70"/>
        </w:numPr>
        <w:spacing w:before="120" w:after="120" w:line="276" w:lineRule="auto"/>
        <w:contextualSpacing w:val="0"/>
        <w:jc w:val="both"/>
        <w:rPr>
          <w:iCs/>
          <w:color w:val="auto"/>
        </w:rPr>
      </w:pPr>
      <w:r w:rsidRPr="0072765F">
        <w:rPr>
          <w:iCs/>
          <w:color w:val="auto"/>
        </w:rPr>
        <w:t xml:space="preserve">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 </w:t>
      </w:r>
    </w:p>
    <w:p w:rsidR="006625AF" w:rsidRPr="0072765F" w:rsidRDefault="006625AF" w:rsidP="00306308">
      <w:pPr>
        <w:pStyle w:val="ListParagraph"/>
        <w:numPr>
          <w:ilvl w:val="1"/>
          <w:numId w:val="70"/>
        </w:numPr>
        <w:spacing w:before="120" w:after="120" w:line="276" w:lineRule="auto"/>
        <w:contextualSpacing w:val="0"/>
        <w:jc w:val="both"/>
        <w:rPr>
          <w:iCs/>
          <w:color w:val="auto"/>
        </w:rPr>
      </w:pPr>
      <w:r w:rsidRPr="0072765F">
        <w:rPr>
          <w:iCs/>
          <w:color w:val="auto"/>
        </w:rPr>
        <w:t xml:space="preserve">non-final administrative decisions which may include disciplinary measures taken by the competent supervisory body responsible for the verification of the application of standards of professional ethics; </w:t>
      </w:r>
    </w:p>
    <w:p w:rsidR="006625AF" w:rsidRPr="0072765F" w:rsidRDefault="006625AF" w:rsidP="00306308">
      <w:pPr>
        <w:pStyle w:val="ListParagraph"/>
        <w:numPr>
          <w:ilvl w:val="1"/>
          <w:numId w:val="70"/>
        </w:numPr>
        <w:spacing w:before="120" w:after="120" w:line="276" w:lineRule="auto"/>
        <w:contextualSpacing w:val="0"/>
        <w:jc w:val="both"/>
        <w:rPr>
          <w:iCs/>
          <w:color w:val="auto"/>
        </w:rPr>
      </w:pPr>
      <w:r w:rsidRPr="0072765F">
        <w:rPr>
          <w:iCs/>
          <w:color w:val="auto"/>
        </w:rPr>
        <w:t xml:space="preserve">decisions of the ECB, the EIB, the European Investment Fund or international organisations; </w:t>
      </w:r>
    </w:p>
    <w:p w:rsidR="006625AF" w:rsidRPr="0072765F" w:rsidRDefault="006625AF" w:rsidP="00306308">
      <w:pPr>
        <w:pStyle w:val="ListParagraph"/>
        <w:numPr>
          <w:ilvl w:val="1"/>
          <w:numId w:val="70"/>
        </w:numPr>
        <w:spacing w:before="120" w:after="120" w:line="276" w:lineRule="auto"/>
        <w:contextualSpacing w:val="0"/>
        <w:jc w:val="both"/>
        <w:rPr>
          <w:iCs/>
          <w:color w:val="auto"/>
        </w:rPr>
      </w:pPr>
      <w:r w:rsidRPr="0072765F">
        <w:rPr>
          <w:iCs/>
          <w:color w:val="auto"/>
        </w:rPr>
        <w:t>decisions of the Commission relating to the infringement of the Union's competition rules or of a national competent authority relating to the infringement of Union or national competition law.</w:t>
      </w:r>
    </w:p>
    <w:p w:rsidR="006625AF" w:rsidRPr="0072765F" w:rsidRDefault="006625AF" w:rsidP="00306308">
      <w:pPr>
        <w:pStyle w:val="ListParagraph"/>
        <w:numPr>
          <w:ilvl w:val="1"/>
          <w:numId w:val="70"/>
        </w:numPr>
        <w:spacing w:before="120" w:after="120" w:line="276" w:lineRule="auto"/>
        <w:contextualSpacing w:val="0"/>
        <w:jc w:val="both"/>
        <w:rPr>
          <w:iCs/>
          <w:color w:val="auto"/>
        </w:rPr>
      </w:pPr>
      <w:r w:rsidRPr="0072765F">
        <w:rPr>
          <w:iCs/>
          <w:color w:val="auto"/>
        </w:rPr>
        <w:t>decisions of exclusion by an authorising officer of an EU institution, of a European office or of an EU agency or body.</w:t>
      </w:r>
    </w:p>
    <w:p w:rsidR="006625AF" w:rsidRPr="0072765F" w:rsidRDefault="006625AF" w:rsidP="00306308">
      <w:pPr>
        <w:spacing w:before="120" w:after="120" w:line="276" w:lineRule="auto"/>
        <w:rPr>
          <w:color w:val="auto"/>
        </w:rPr>
      </w:pPr>
      <w:r w:rsidRPr="0072765F">
        <w:rPr>
          <w:color w:val="auto"/>
        </w:rPr>
        <w:t>The same exclusion criteria apply to affiliated entities</w:t>
      </w:r>
      <w:r w:rsidR="00306308">
        <w:rPr>
          <w:color w:val="auto"/>
        </w:rPr>
        <w:t>.</w:t>
      </w:r>
    </w:p>
    <w:p w:rsidR="007F76DC" w:rsidRPr="0072765F" w:rsidRDefault="007F76DC" w:rsidP="00306308">
      <w:pPr>
        <w:pStyle w:val="Heading1"/>
        <w:numPr>
          <w:ilvl w:val="1"/>
          <w:numId w:val="6"/>
        </w:numPr>
        <w:spacing w:before="120" w:after="120" w:line="276" w:lineRule="auto"/>
        <w:rPr>
          <w:rStyle w:val="Heading4"/>
          <w:rFonts w:ascii="Times New Roman" w:hAnsi="Times New Roman" w:cs="Times New Roman"/>
          <w:b/>
          <w:bCs/>
          <w:i/>
          <w:color w:val="auto"/>
          <w:kern w:val="0"/>
          <w:lang w:eastAsia="en-US"/>
        </w:rPr>
      </w:pPr>
      <w:bookmarkStart w:id="16" w:name="_Toc386124145"/>
      <w:r w:rsidRPr="0072765F">
        <w:rPr>
          <w:rFonts w:ascii="Times New Roman" w:hAnsi="Times New Roman"/>
          <w:b w:val="0"/>
          <w:bCs w:val="0"/>
          <w:i/>
          <w:iCs/>
          <w:color w:val="auto"/>
          <w:sz w:val="24"/>
          <w:szCs w:val="24"/>
          <w:lang w:val="en-GB"/>
        </w:rPr>
        <w:t>Exclusion</w:t>
      </w:r>
      <w:r w:rsidRPr="0072765F">
        <w:rPr>
          <w:rStyle w:val="Heading4"/>
          <w:rFonts w:ascii="Times New Roman" w:hAnsi="Times New Roman" w:cs="Times New Roman"/>
          <w:b/>
          <w:i/>
          <w:color w:val="auto"/>
          <w:lang w:eastAsia="en-US"/>
        </w:rPr>
        <w:t xml:space="preserve"> </w:t>
      </w:r>
      <w:r w:rsidRPr="0072765F">
        <w:rPr>
          <w:rStyle w:val="Heading4"/>
          <w:rFonts w:ascii="Times New Roman" w:hAnsi="Times New Roman" w:cs="Times New Roman"/>
          <w:i/>
          <w:color w:val="auto"/>
          <w:lang w:eastAsia="en-US"/>
        </w:rPr>
        <w:t>from award</w:t>
      </w:r>
      <w:bookmarkEnd w:id="16"/>
    </w:p>
    <w:p w:rsidR="006625AF" w:rsidRPr="0072765F" w:rsidRDefault="006625AF" w:rsidP="00306308">
      <w:pPr>
        <w:spacing w:before="120" w:after="120" w:line="276" w:lineRule="auto"/>
        <w:rPr>
          <w:iCs/>
          <w:color w:val="auto"/>
        </w:rPr>
      </w:pPr>
      <w:r w:rsidRPr="0072765F">
        <w:rPr>
          <w:iCs/>
          <w:color w:val="auto"/>
        </w:rPr>
        <w:t>Grants will not be awarded to applicant who, in the course of the grant award procedure :</w:t>
      </w:r>
    </w:p>
    <w:p w:rsidR="006625AF" w:rsidRPr="0072765F" w:rsidRDefault="006625AF" w:rsidP="00306308">
      <w:pPr>
        <w:spacing w:before="120" w:after="120" w:line="276" w:lineRule="auto"/>
        <w:rPr>
          <w:iCs/>
          <w:color w:val="auto"/>
        </w:rPr>
      </w:pPr>
      <w:r w:rsidRPr="0072765F">
        <w:rPr>
          <w:iCs/>
          <w:color w:val="auto"/>
        </w:rPr>
        <w:t>(a) is in a situation of exclusion established in accordance with Article 106 FR</w:t>
      </w:r>
    </w:p>
    <w:p w:rsidR="006625AF" w:rsidRPr="0072765F" w:rsidRDefault="006625AF" w:rsidP="00306308">
      <w:pPr>
        <w:spacing w:before="120" w:after="120" w:line="276" w:lineRule="auto"/>
        <w:rPr>
          <w:iCs/>
          <w:color w:val="auto"/>
        </w:rPr>
      </w:pPr>
      <w:r w:rsidRPr="0072765F">
        <w:rPr>
          <w:iCs/>
          <w:color w:val="auto"/>
        </w:rPr>
        <w:t xml:space="preserve">(b) has misrepresented the information required as a condition for participating in the grant award procedure or has failed to supply that information; </w:t>
      </w:r>
    </w:p>
    <w:p w:rsidR="006625AF" w:rsidRPr="0072765F" w:rsidRDefault="006625AF" w:rsidP="00306308">
      <w:pPr>
        <w:spacing w:before="120" w:after="120" w:line="276" w:lineRule="auto"/>
        <w:rPr>
          <w:iCs/>
          <w:color w:val="auto"/>
        </w:rPr>
      </w:pPr>
      <w:r w:rsidRPr="0072765F">
        <w:rPr>
          <w:iCs/>
          <w:color w:val="auto"/>
        </w:rPr>
        <w:t>(c) was previously involved in the preparation of procurement documents where this entails a distortion of competition that cannot be remedied otherwise.</w:t>
      </w:r>
      <w:r w:rsidRPr="0072765F" w:rsidDel="002B6160">
        <w:rPr>
          <w:iCs/>
          <w:color w:val="auto"/>
        </w:rPr>
        <w:t xml:space="preserve"> </w:t>
      </w:r>
    </w:p>
    <w:p w:rsidR="006625AF" w:rsidRPr="0072765F" w:rsidRDefault="006625AF" w:rsidP="00306308">
      <w:pPr>
        <w:spacing w:before="120" w:after="120" w:line="276" w:lineRule="auto"/>
        <w:rPr>
          <w:i/>
          <w:color w:val="auto"/>
        </w:rPr>
      </w:pPr>
      <w:r w:rsidRPr="0072765F">
        <w:rPr>
          <w:color w:val="auto"/>
        </w:rPr>
        <w:t>The same exclusion criteria apply to affiliated entities</w:t>
      </w:r>
      <w:r w:rsidR="003C78EB">
        <w:rPr>
          <w:color w:val="auto"/>
        </w:rPr>
        <w:t>.</w:t>
      </w:r>
    </w:p>
    <w:p w:rsidR="007F76DC" w:rsidRPr="0072765F" w:rsidRDefault="007F76DC" w:rsidP="00306308">
      <w:pPr>
        <w:spacing w:before="120" w:after="120" w:line="276" w:lineRule="auto"/>
        <w:jc w:val="both"/>
        <w:rPr>
          <w:color w:val="auto"/>
          <w:u w:val="single"/>
          <w:lang w:val="en-GB"/>
        </w:rPr>
      </w:pPr>
      <w:r w:rsidRPr="0072765F">
        <w:rPr>
          <w:color w:val="auto"/>
          <w:u w:val="single"/>
          <w:lang w:val="en-GB"/>
        </w:rPr>
        <w:t xml:space="preserve">Supporting documents </w:t>
      </w:r>
    </w:p>
    <w:p w:rsidR="006925BC" w:rsidRPr="0072765F" w:rsidRDefault="006925BC" w:rsidP="00306308">
      <w:pPr>
        <w:pStyle w:val="ListNumber1"/>
        <w:numPr>
          <w:ilvl w:val="0"/>
          <w:numId w:val="0"/>
        </w:numPr>
        <w:spacing w:line="276" w:lineRule="auto"/>
        <w:rPr>
          <w:szCs w:val="24"/>
          <w:lang w:eastAsia="en-GB"/>
        </w:rPr>
      </w:pPr>
      <w:r w:rsidRPr="0072765F">
        <w:rPr>
          <w:szCs w:val="24"/>
          <w:lang w:eastAsia="en-GB"/>
        </w:rPr>
        <w:t>Applicants must sign a declaration on their honour certifying that they are not in one of the situations referred to by filling in the “Exclusion Criteria Form” (form B4)</w:t>
      </w:r>
      <w:r w:rsidR="003C78EB">
        <w:rPr>
          <w:szCs w:val="24"/>
          <w:lang w:eastAsia="en-GB"/>
        </w:rPr>
        <w:t>.</w:t>
      </w:r>
    </w:p>
    <w:p w:rsidR="006925BC" w:rsidRPr="0072765F" w:rsidRDefault="006925BC" w:rsidP="00306308">
      <w:pPr>
        <w:pStyle w:val="ListNumber1"/>
        <w:numPr>
          <w:ilvl w:val="0"/>
          <w:numId w:val="0"/>
        </w:numPr>
        <w:spacing w:line="276" w:lineRule="auto"/>
        <w:rPr>
          <w:szCs w:val="24"/>
          <w:lang w:eastAsia="en-GB"/>
        </w:rPr>
      </w:pPr>
      <w:r w:rsidRPr="0072765F">
        <w:rPr>
          <w:szCs w:val="24"/>
          <w:lang w:eastAsia="en-GB"/>
        </w:rPr>
        <w:t>Administrative and financial penalties may be imposed on applicants, or affiliated entities where applicable, who are guilty of misrepresentation.</w:t>
      </w:r>
    </w:p>
    <w:p w:rsidR="006925BC" w:rsidRPr="0072765F" w:rsidRDefault="006925BC" w:rsidP="00306308">
      <w:pPr>
        <w:pStyle w:val="ListNumber1"/>
        <w:numPr>
          <w:ilvl w:val="0"/>
          <w:numId w:val="0"/>
        </w:numPr>
        <w:spacing w:line="276" w:lineRule="auto"/>
        <w:rPr>
          <w:szCs w:val="24"/>
          <w:lang w:eastAsia="en-GB"/>
        </w:rPr>
      </w:pPr>
      <w:r w:rsidRPr="0072765F">
        <w:rPr>
          <w:szCs w:val="24"/>
          <w:lang w:eastAsia="en-GB"/>
        </w:rPr>
        <w:t xml:space="preserve">By using the “Exclusion Criteria Form” applicants shall declare on their honour that they are not in one of the situations referred to in Articles 106 and 107 of the Regulation (EC, Euratom) n° 966/2012 on the financial rules applicable to the general budget of the Union (Financial Regulation, as amended). </w:t>
      </w:r>
    </w:p>
    <w:p w:rsidR="006925BC" w:rsidRPr="0072765F" w:rsidRDefault="006925BC" w:rsidP="00306308">
      <w:pPr>
        <w:pStyle w:val="ListNumber1"/>
        <w:numPr>
          <w:ilvl w:val="0"/>
          <w:numId w:val="0"/>
        </w:numPr>
        <w:spacing w:line="276" w:lineRule="auto"/>
        <w:rPr>
          <w:szCs w:val="24"/>
          <w:lang w:eastAsia="en-GB"/>
        </w:rPr>
      </w:pPr>
      <w:r w:rsidRPr="0072765F">
        <w:rPr>
          <w:szCs w:val="24"/>
          <w:lang w:eastAsia="en-GB"/>
        </w:rPr>
        <w:t>Please note that administrative and financial penalties may be imposed by the Commission on applicants who are excluded in relation to points a) to g) of the form in question.</w:t>
      </w:r>
    </w:p>
    <w:p w:rsidR="006925BC" w:rsidRDefault="006925BC" w:rsidP="00306308">
      <w:pPr>
        <w:pStyle w:val="ListNumber1"/>
        <w:numPr>
          <w:ilvl w:val="0"/>
          <w:numId w:val="0"/>
        </w:numPr>
        <w:spacing w:line="276" w:lineRule="auto"/>
        <w:rPr>
          <w:szCs w:val="24"/>
          <w:lang w:eastAsia="en-GB"/>
        </w:rPr>
      </w:pPr>
      <w:r w:rsidRPr="0072765F">
        <w:rPr>
          <w:szCs w:val="24"/>
          <w:lang w:eastAsia="en-GB"/>
        </w:rPr>
        <w:t>For grants with a value exceeding € 60 000, the Commission may require further evidence, as indicated in article 143 Rules of Application.</w:t>
      </w:r>
    </w:p>
    <w:p w:rsidR="00CD5B72" w:rsidRPr="00C862D3" w:rsidRDefault="00CD5B72" w:rsidP="00CD5B72">
      <w:pPr>
        <w:pStyle w:val="Heading1"/>
        <w:numPr>
          <w:ilvl w:val="0"/>
          <w:numId w:val="6"/>
        </w:numPr>
        <w:spacing w:before="120" w:after="120" w:line="276" w:lineRule="auto"/>
        <w:rPr>
          <w:rStyle w:val="Heading30"/>
          <w:rFonts w:ascii="Times New Roman Bold" w:hAnsi="Times New Roman Bold" w:cs="Times New Roman"/>
          <w:b/>
          <w:bCs/>
          <w:caps/>
          <w:color w:val="auto"/>
          <w:kern w:val="0"/>
          <w:sz w:val="24"/>
          <w:szCs w:val="24"/>
          <w:lang w:val="en-GB"/>
        </w:rPr>
      </w:pPr>
      <w:r w:rsidRPr="00C862D3">
        <w:rPr>
          <w:rStyle w:val="Heading30"/>
          <w:rFonts w:ascii="Times New Roman Bold" w:hAnsi="Times New Roman Bold" w:cs="Times New Roman"/>
          <w:b/>
          <w:bCs/>
          <w:caps/>
          <w:color w:val="auto"/>
          <w:sz w:val="24"/>
          <w:szCs w:val="24"/>
          <w:lang w:val="en-GB"/>
        </w:rPr>
        <w:t>Selection Criteria</w:t>
      </w:r>
    </w:p>
    <w:p w:rsidR="00CD5B72" w:rsidRPr="0072765F" w:rsidRDefault="00CD5B72" w:rsidP="00CD5B72">
      <w:pPr>
        <w:spacing w:before="120" w:after="120" w:line="276" w:lineRule="auto"/>
        <w:jc w:val="both"/>
        <w:rPr>
          <w:color w:val="auto"/>
          <w:lang w:val="en-GB"/>
        </w:rPr>
      </w:pPr>
      <w:r w:rsidRPr="0072765F">
        <w:rPr>
          <w:color w:val="auto"/>
          <w:lang w:val="en-GB"/>
        </w:rPr>
        <w:t>The applicant(s) must have access to solid and adequate funding sources, so as to be able to maintain activities for the period of the project funded and to co-finance the project. The applicant(s) must have the professional skills and qualifications required to complete the proposed Action. The selection criteria also apply to applicants for programme support actions supported by grants.</w:t>
      </w:r>
    </w:p>
    <w:p w:rsidR="00CD5B72" w:rsidRPr="0072765F" w:rsidRDefault="00CD5B72" w:rsidP="00CD5B72">
      <w:pPr>
        <w:spacing w:before="120" w:after="120" w:line="276" w:lineRule="auto"/>
        <w:jc w:val="both"/>
        <w:rPr>
          <w:color w:val="auto"/>
          <w:lang w:val="en-GB"/>
        </w:rPr>
      </w:pPr>
      <w:r w:rsidRPr="0072765F">
        <w:rPr>
          <w:color w:val="auto"/>
          <w:lang w:val="en-GB"/>
        </w:rPr>
        <w:t>The verification of the financial capacity does not apply to applicants which are a Member State, a public sector body (i.e. regional or local authority, body governed by public law or association formed by one or several such authorities or one or several such bodies governed by public law, in particular Joint Undertaking in line with eligibility criteria established under Article 187 of the Treaty on the Functioning of the European Union (ex</w:t>
      </w:r>
      <w:r w:rsidRPr="0072765F">
        <w:rPr>
          <w:color w:val="auto"/>
          <w:lang w:val="en-GB"/>
        </w:rPr>
        <w:noBreakHyphen/>
        <w:t>Article 171 TCE), international organisation</w:t>
      </w:r>
      <w:r w:rsidRPr="0072765F">
        <w:rPr>
          <w:color w:val="auto"/>
          <w:vertAlign w:val="superscript"/>
          <w:lang w:val="en-GB"/>
        </w:rPr>
        <w:footnoteReference w:id="6"/>
      </w:r>
      <w:r w:rsidRPr="0072765F">
        <w:rPr>
          <w:color w:val="auto"/>
          <w:lang w:val="en-GB"/>
        </w:rPr>
        <w:t>) or a European Economic Interest Grouping (EEIG) established in line with Council Regulation (EEC) N° 2137/85 of 25 July 1985 and 100% owned by public body(ies).</w:t>
      </w:r>
    </w:p>
    <w:p w:rsidR="00CD5B72" w:rsidRPr="0072765F" w:rsidRDefault="00CD5B72" w:rsidP="00C57B39">
      <w:pPr>
        <w:pStyle w:val="Heading1"/>
        <w:numPr>
          <w:ilvl w:val="1"/>
          <w:numId w:val="6"/>
        </w:numPr>
        <w:spacing w:before="120" w:after="120" w:line="276" w:lineRule="auto"/>
        <w:rPr>
          <w:rStyle w:val="Heading4"/>
          <w:rFonts w:ascii="Times New Roman" w:hAnsi="Times New Roman" w:cs="Times New Roman"/>
          <w:b/>
          <w:bCs/>
          <w:color w:val="auto"/>
          <w:kern w:val="0"/>
          <w:lang w:eastAsia="en-US"/>
        </w:rPr>
      </w:pPr>
      <w:r w:rsidRPr="0072765F">
        <w:rPr>
          <w:rStyle w:val="Heading30"/>
          <w:rFonts w:ascii="Times New Roman" w:hAnsi="Times New Roman" w:cs="Times New Roman"/>
          <w:i/>
          <w:iCs/>
          <w:color w:val="auto"/>
          <w:sz w:val="24"/>
          <w:szCs w:val="24"/>
          <w:lang w:val="en-GB"/>
        </w:rPr>
        <w:t>Financial</w:t>
      </w:r>
      <w:r w:rsidRPr="0072765F">
        <w:rPr>
          <w:rStyle w:val="Heading4"/>
          <w:rFonts w:ascii="Times New Roman" w:hAnsi="Times New Roman" w:cs="Times New Roman"/>
          <w:b/>
          <w:color w:val="auto"/>
          <w:lang w:eastAsia="en-US"/>
        </w:rPr>
        <w:t xml:space="preserve"> </w:t>
      </w:r>
      <w:r w:rsidRPr="0072765F">
        <w:rPr>
          <w:rStyle w:val="Heading4"/>
          <w:rFonts w:ascii="Times New Roman" w:hAnsi="Times New Roman" w:cs="Times New Roman"/>
          <w:i/>
          <w:color w:val="auto"/>
          <w:lang w:eastAsia="en-US"/>
        </w:rPr>
        <w:t>capacity</w:t>
      </w:r>
    </w:p>
    <w:p w:rsidR="00CD5B72" w:rsidRPr="0072765F" w:rsidRDefault="00CD5B72" w:rsidP="00CD5B72">
      <w:pPr>
        <w:pStyle w:val="Text1"/>
        <w:tabs>
          <w:tab w:val="left" w:pos="567"/>
          <w:tab w:val="left" w:pos="2608"/>
          <w:tab w:val="left" w:pos="3317"/>
        </w:tabs>
        <w:spacing w:before="120" w:after="120" w:line="276" w:lineRule="auto"/>
        <w:ind w:left="0"/>
        <w:rPr>
          <w:sz w:val="24"/>
          <w:szCs w:val="24"/>
        </w:rPr>
      </w:pPr>
      <w:r w:rsidRPr="0072765F">
        <w:rPr>
          <w:sz w:val="24"/>
          <w:szCs w:val="24"/>
        </w:rPr>
        <w:t>Applicants must have stable and sufficient sources of funding to maintain their activity throughout the period during which the action is being carried out or the year for which the grant is awarded and to participate in its funding. The applicants' financial capacity will be assessed on the basis of the following supporting documents to be submitted with the application:</w:t>
      </w:r>
    </w:p>
    <w:p w:rsidR="00CD5B72" w:rsidRPr="0072765F" w:rsidRDefault="00CD5B72" w:rsidP="00CD5B72">
      <w:pPr>
        <w:spacing w:before="120" w:after="120" w:line="276" w:lineRule="auto"/>
        <w:jc w:val="both"/>
        <w:rPr>
          <w:color w:val="auto"/>
          <w:lang w:val="en-GB"/>
        </w:rPr>
      </w:pPr>
      <w:r w:rsidRPr="0072765F">
        <w:rPr>
          <w:color w:val="auto"/>
          <w:lang w:val="en-GB"/>
        </w:rPr>
        <w:t>For grants of a total value &lt; EUR 60 000:</w:t>
      </w:r>
    </w:p>
    <w:p w:rsidR="00CD5B72" w:rsidRPr="0072765F" w:rsidRDefault="00CD5B72" w:rsidP="00CD5B72">
      <w:pPr>
        <w:widowControl/>
        <w:numPr>
          <w:ilvl w:val="0"/>
          <w:numId w:val="52"/>
        </w:numPr>
        <w:spacing w:before="120" w:after="120" w:line="276" w:lineRule="auto"/>
        <w:ind w:left="709"/>
        <w:jc w:val="both"/>
        <w:rPr>
          <w:color w:val="auto"/>
          <w:lang w:val="en-GB"/>
        </w:rPr>
      </w:pPr>
      <w:r w:rsidRPr="0072765F">
        <w:rPr>
          <w:color w:val="auto"/>
          <w:lang w:val="en-GB"/>
        </w:rPr>
        <w:t>a declaration on honour</w:t>
      </w:r>
    </w:p>
    <w:p w:rsidR="00CD5B72" w:rsidRPr="0072765F" w:rsidRDefault="00CD5B72" w:rsidP="00CD5B72">
      <w:pPr>
        <w:spacing w:before="120" w:after="120" w:line="276" w:lineRule="auto"/>
        <w:jc w:val="both"/>
        <w:rPr>
          <w:color w:val="auto"/>
          <w:lang w:val="en-GB"/>
        </w:rPr>
      </w:pPr>
      <w:r w:rsidRPr="0072765F">
        <w:rPr>
          <w:color w:val="auto"/>
          <w:lang w:val="en-GB"/>
        </w:rPr>
        <w:t>For grants of a total value ≥ EUR 60 000, in addition:</w:t>
      </w:r>
    </w:p>
    <w:p w:rsidR="00CD5B72" w:rsidRPr="0072765F" w:rsidRDefault="00CD5B72" w:rsidP="00CD5B72">
      <w:pPr>
        <w:widowControl/>
        <w:numPr>
          <w:ilvl w:val="0"/>
          <w:numId w:val="53"/>
        </w:numPr>
        <w:spacing w:before="120" w:after="120" w:line="276" w:lineRule="auto"/>
        <w:jc w:val="both"/>
        <w:rPr>
          <w:color w:val="auto"/>
          <w:lang w:val="en-GB"/>
        </w:rPr>
      </w:pPr>
      <w:r w:rsidRPr="0072765F">
        <w:rPr>
          <w:color w:val="auto"/>
          <w:lang w:val="en-GB"/>
        </w:rPr>
        <w:t>a declaration on honour and,</w:t>
      </w:r>
    </w:p>
    <w:p w:rsidR="00CD5B72" w:rsidRPr="0072765F" w:rsidRDefault="00CD5B72" w:rsidP="00CD5B72">
      <w:pPr>
        <w:widowControl/>
        <w:numPr>
          <w:ilvl w:val="0"/>
          <w:numId w:val="53"/>
        </w:numPr>
        <w:spacing w:before="120" w:after="120" w:line="276" w:lineRule="auto"/>
        <w:rPr>
          <w:color w:val="auto"/>
          <w:lang w:val="en-GB"/>
        </w:rPr>
      </w:pPr>
      <w:r w:rsidRPr="0072765F">
        <w:rPr>
          <w:color w:val="auto"/>
          <w:lang w:val="en-GB"/>
        </w:rPr>
        <w:t>form B/5 provided for in the submission set, filled in with the relevant statutory accounting figures.</w:t>
      </w:r>
      <w:r w:rsidRPr="0072765F">
        <w:rPr>
          <w:color w:val="auto"/>
          <w:lang w:val="en-GB"/>
        </w:rPr>
        <w:br/>
        <w:t>Other documents may be submitted if needed (see IV.4 Guide to applicants)</w:t>
      </w:r>
    </w:p>
    <w:p w:rsidR="00CD5B72" w:rsidRPr="0072765F" w:rsidRDefault="00CD5B72" w:rsidP="00CD5B72">
      <w:pPr>
        <w:spacing w:before="120" w:after="120" w:line="276" w:lineRule="auto"/>
        <w:jc w:val="both"/>
        <w:rPr>
          <w:color w:val="auto"/>
          <w:lang w:val="en-GB"/>
        </w:rPr>
      </w:pPr>
      <w:r w:rsidRPr="0072765F">
        <w:rPr>
          <w:color w:val="auto"/>
          <w:lang w:val="en-GB"/>
        </w:rPr>
        <w:t>For grants for an action ≥ EUR 750 000 or operating grants ≥ EUR 100 000, in addition:</w:t>
      </w:r>
    </w:p>
    <w:p w:rsidR="00CD5B72" w:rsidRPr="0072765F" w:rsidRDefault="00CD5B72" w:rsidP="00CD5B72">
      <w:pPr>
        <w:widowControl/>
        <w:numPr>
          <w:ilvl w:val="0"/>
          <w:numId w:val="54"/>
        </w:numPr>
        <w:spacing w:before="120" w:after="120" w:line="276" w:lineRule="auto"/>
        <w:ind w:left="709" w:hanging="283"/>
        <w:jc w:val="both"/>
        <w:rPr>
          <w:color w:val="auto"/>
          <w:lang w:val="en-GB"/>
        </w:rPr>
      </w:pPr>
      <w:r w:rsidRPr="0072765F">
        <w:rPr>
          <w:color w:val="auto"/>
          <w:lang w:val="en-GB"/>
        </w:rPr>
        <w:t>an audit report produced by an approved external auditor certifying the accounts for the last</w:t>
      </w:r>
      <w:r>
        <w:rPr>
          <w:color w:val="auto"/>
          <w:lang w:val="en-GB"/>
        </w:rPr>
        <w:t xml:space="preserve"> two</w:t>
      </w:r>
      <w:r w:rsidRPr="0072765F">
        <w:rPr>
          <w:color w:val="auto"/>
          <w:lang w:val="en-GB"/>
        </w:rPr>
        <w:t xml:space="preserve"> financial year</w:t>
      </w:r>
      <w:r>
        <w:rPr>
          <w:color w:val="auto"/>
          <w:lang w:val="en-GB"/>
        </w:rPr>
        <w:t>s</w:t>
      </w:r>
      <w:r w:rsidRPr="0072765F">
        <w:rPr>
          <w:color w:val="auto"/>
          <w:lang w:val="en-GB"/>
        </w:rPr>
        <w:t xml:space="preserve"> available. </w:t>
      </w:r>
    </w:p>
    <w:p w:rsidR="00CD5B72" w:rsidRPr="0072765F" w:rsidRDefault="00CD5B72" w:rsidP="00CD5B72">
      <w:pPr>
        <w:spacing w:before="120" w:after="120" w:line="276" w:lineRule="auto"/>
        <w:ind w:left="426"/>
        <w:jc w:val="both"/>
        <w:rPr>
          <w:color w:val="auto"/>
          <w:lang w:val="en-GB"/>
        </w:rPr>
      </w:pPr>
      <w:r w:rsidRPr="0072765F">
        <w:rPr>
          <w:color w:val="auto"/>
          <w:lang w:val="en-GB"/>
        </w:rPr>
        <w:t>In the event of an application grouping several applicants (consortium), the above threshold regarding audit reports applies per applicant.</w:t>
      </w:r>
    </w:p>
    <w:p w:rsidR="00CD5B72" w:rsidRPr="0072765F" w:rsidRDefault="00CD5B72" w:rsidP="00CD5B72">
      <w:pPr>
        <w:spacing w:before="120" w:after="120" w:line="276" w:lineRule="auto"/>
        <w:jc w:val="both"/>
        <w:rPr>
          <w:color w:val="auto"/>
        </w:rPr>
      </w:pPr>
      <w:r w:rsidRPr="0072765F">
        <w:rPr>
          <w:color w:val="auto"/>
        </w:rPr>
        <w:t xml:space="preserve">In the case of affiliated entities forming together </w:t>
      </w:r>
      <w:r w:rsidRPr="0072765F">
        <w:rPr>
          <w:b/>
          <w:color w:val="auto"/>
        </w:rPr>
        <w:t>one</w:t>
      </w:r>
      <w:r w:rsidRPr="0072765F">
        <w:rPr>
          <w:color w:val="auto"/>
        </w:rPr>
        <w:t xml:space="preserve"> sole applicant, the above requirements apply to</w:t>
      </w:r>
      <w:r>
        <w:rPr>
          <w:color w:val="auto"/>
        </w:rPr>
        <w:t xml:space="preserve"> each of the affiliated entity.</w:t>
      </w:r>
    </w:p>
    <w:p w:rsidR="00CD5B72" w:rsidRPr="0072765F" w:rsidRDefault="00CD5B72" w:rsidP="00C57B39">
      <w:pPr>
        <w:pStyle w:val="Heading1"/>
        <w:numPr>
          <w:ilvl w:val="1"/>
          <w:numId w:val="6"/>
        </w:numPr>
        <w:spacing w:before="120" w:after="120" w:line="276" w:lineRule="auto"/>
        <w:rPr>
          <w:rStyle w:val="Heading4"/>
          <w:rFonts w:ascii="Times New Roman" w:hAnsi="Times New Roman" w:cs="Times New Roman"/>
          <w:b/>
          <w:bCs/>
          <w:i/>
          <w:color w:val="auto"/>
          <w:kern w:val="0"/>
          <w:lang w:eastAsia="en-US"/>
        </w:rPr>
      </w:pPr>
      <w:r w:rsidRPr="0072765F">
        <w:rPr>
          <w:rStyle w:val="Heading4"/>
          <w:rFonts w:ascii="Times New Roman" w:hAnsi="Times New Roman" w:cs="Times New Roman"/>
          <w:i/>
          <w:color w:val="auto"/>
          <w:lang w:eastAsia="en-US"/>
        </w:rPr>
        <w:t>Oper</w:t>
      </w:r>
      <w:r w:rsidRPr="0072765F">
        <w:rPr>
          <w:rStyle w:val="Heading30"/>
          <w:rFonts w:ascii="Times New Roman" w:hAnsi="Times New Roman" w:cs="Times New Roman"/>
          <w:i/>
          <w:iCs/>
          <w:color w:val="auto"/>
          <w:sz w:val="24"/>
          <w:szCs w:val="24"/>
          <w:lang w:val="en-GB"/>
        </w:rPr>
        <w:t>a</w:t>
      </w:r>
      <w:r w:rsidRPr="0072765F">
        <w:rPr>
          <w:rStyle w:val="Heading4"/>
          <w:rFonts w:ascii="Times New Roman" w:hAnsi="Times New Roman" w:cs="Times New Roman"/>
          <w:i/>
          <w:color w:val="auto"/>
          <w:lang w:eastAsia="en-US"/>
        </w:rPr>
        <w:t>tional capacity</w:t>
      </w:r>
    </w:p>
    <w:p w:rsidR="00CD5B72" w:rsidRPr="0072765F" w:rsidRDefault="00CD5B72" w:rsidP="00CD5B72">
      <w:pPr>
        <w:pStyle w:val="Text2"/>
        <w:spacing w:before="120" w:after="120" w:line="276" w:lineRule="auto"/>
        <w:ind w:left="0"/>
        <w:rPr>
          <w:sz w:val="24"/>
          <w:szCs w:val="24"/>
        </w:rPr>
      </w:pPr>
      <w:r w:rsidRPr="0072765F">
        <w:rPr>
          <w:sz w:val="24"/>
          <w:szCs w:val="24"/>
        </w:rPr>
        <w:t xml:space="preserve">Applicants must show they have the </w:t>
      </w:r>
      <w:r w:rsidRPr="0072765F">
        <w:rPr>
          <w:b/>
          <w:sz w:val="24"/>
          <w:szCs w:val="24"/>
        </w:rPr>
        <w:t>operational (technical and management) capacity</w:t>
      </w:r>
      <w:r w:rsidRPr="0072765F">
        <w:rPr>
          <w:sz w:val="24"/>
          <w:szCs w:val="24"/>
        </w:rPr>
        <w:t xml:space="preserve"> to complete the operation to be supported and must </w:t>
      </w:r>
      <w:r w:rsidRPr="0072765F">
        <w:rPr>
          <w:b/>
          <w:sz w:val="24"/>
          <w:szCs w:val="24"/>
        </w:rPr>
        <w:t xml:space="preserve">demonstrate their capacity to manage scale activity </w:t>
      </w:r>
      <w:r w:rsidRPr="0072765F">
        <w:rPr>
          <w:sz w:val="24"/>
          <w:szCs w:val="24"/>
        </w:rPr>
        <w:t xml:space="preserve">corresponding to the size of the project for which the grant is requested. In particular, the </w:t>
      </w:r>
      <w:r w:rsidRPr="0072765F">
        <w:rPr>
          <w:b/>
          <w:sz w:val="24"/>
          <w:szCs w:val="24"/>
        </w:rPr>
        <w:t>team responsible</w:t>
      </w:r>
      <w:r w:rsidRPr="0072765F">
        <w:rPr>
          <w:sz w:val="24"/>
          <w:szCs w:val="24"/>
        </w:rPr>
        <w:t xml:space="preserve"> for the project/operation must have </w:t>
      </w:r>
      <w:r w:rsidRPr="0072765F">
        <w:rPr>
          <w:b/>
          <w:sz w:val="24"/>
          <w:szCs w:val="24"/>
        </w:rPr>
        <w:t>adequate professional qualifications and experience</w:t>
      </w:r>
      <w:r w:rsidRPr="0072765F">
        <w:rPr>
          <w:sz w:val="24"/>
          <w:szCs w:val="24"/>
        </w:rPr>
        <w:t xml:space="preserve">. </w:t>
      </w:r>
    </w:p>
    <w:p w:rsidR="00CD5B72" w:rsidRPr="0072765F" w:rsidRDefault="00CD5B72" w:rsidP="00CD5B72">
      <w:pPr>
        <w:pStyle w:val="Text2"/>
        <w:spacing w:before="120" w:after="120" w:line="276" w:lineRule="auto"/>
        <w:ind w:left="0"/>
        <w:rPr>
          <w:iCs/>
          <w:sz w:val="24"/>
          <w:szCs w:val="24"/>
        </w:rPr>
      </w:pPr>
      <w:r w:rsidRPr="0072765F">
        <w:rPr>
          <w:iCs/>
          <w:sz w:val="24"/>
          <w:szCs w:val="24"/>
        </w:rPr>
        <w:t>In this res</w:t>
      </w:r>
      <w:r>
        <w:rPr>
          <w:iCs/>
          <w:sz w:val="24"/>
          <w:szCs w:val="24"/>
        </w:rPr>
        <w:t xml:space="preserve">pect, applicants have to submit </w:t>
      </w:r>
      <w:r w:rsidRPr="0072765F">
        <w:rPr>
          <w:iCs/>
          <w:sz w:val="24"/>
          <w:szCs w:val="24"/>
        </w:rPr>
        <w:t xml:space="preserve">the </w:t>
      </w:r>
      <w:r>
        <w:rPr>
          <w:iCs/>
          <w:sz w:val="24"/>
          <w:szCs w:val="24"/>
        </w:rPr>
        <w:t>following supporting documents:</w:t>
      </w:r>
      <w:r w:rsidRPr="0072765F">
        <w:rPr>
          <w:iCs/>
          <w:sz w:val="24"/>
          <w:szCs w:val="24"/>
        </w:rPr>
        <w:t xml:space="preserve"> </w:t>
      </w:r>
    </w:p>
    <w:p w:rsidR="00CD5B72" w:rsidRDefault="00CD5B72" w:rsidP="00CD5B72">
      <w:pPr>
        <w:pStyle w:val="Text2"/>
        <w:numPr>
          <w:ilvl w:val="0"/>
          <w:numId w:val="55"/>
        </w:numPr>
        <w:tabs>
          <w:tab w:val="clear" w:pos="2160"/>
        </w:tabs>
        <w:spacing w:before="120" w:after="120" w:line="276" w:lineRule="auto"/>
        <w:rPr>
          <w:sz w:val="24"/>
          <w:szCs w:val="24"/>
        </w:rPr>
      </w:pPr>
      <w:r>
        <w:rPr>
          <w:sz w:val="24"/>
          <w:szCs w:val="24"/>
        </w:rPr>
        <w:t>a declaration on their honour;</w:t>
      </w:r>
    </w:p>
    <w:p w:rsidR="00CD5B72" w:rsidRPr="004261E4" w:rsidRDefault="00CD5B72" w:rsidP="00CD5B72">
      <w:pPr>
        <w:pStyle w:val="Text2"/>
        <w:numPr>
          <w:ilvl w:val="0"/>
          <w:numId w:val="55"/>
        </w:numPr>
        <w:tabs>
          <w:tab w:val="clear" w:pos="2160"/>
        </w:tabs>
        <w:spacing w:before="120" w:after="120" w:line="276" w:lineRule="auto"/>
        <w:rPr>
          <w:sz w:val="24"/>
          <w:szCs w:val="24"/>
        </w:rPr>
      </w:pPr>
      <w:r w:rsidRPr="004261E4">
        <w:rPr>
          <w:sz w:val="24"/>
          <w:szCs w:val="24"/>
        </w:rPr>
        <w:t>curriculum vitae or description of the profile of the people primarily responsible for managing and implementing the operation;</w:t>
      </w:r>
    </w:p>
    <w:p w:rsidR="00CD5B72" w:rsidRPr="004261E4" w:rsidRDefault="00CD5B72" w:rsidP="00CD5B72">
      <w:pPr>
        <w:pStyle w:val="Text2"/>
        <w:numPr>
          <w:ilvl w:val="0"/>
          <w:numId w:val="55"/>
        </w:numPr>
        <w:tabs>
          <w:tab w:val="clear" w:pos="2160"/>
        </w:tabs>
        <w:spacing w:before="120" w:after="120" w:line="276" w:lineRule="auto"/>
        <w:rPr>
          <w:sz w:val="24"/>
          <w:szCs w:val="24"/>
        </w:rPr>
      </w:pPr>
      <w:r w:rsidRPr="004261E4">
        <w:rPr>
          <w:sz w:val="24"/>
          <w:szCs w:val="24"/>
        </w:rPr>
        <w:t xml:space="preserve">the organisations’ activity reports; </w:t>
      </w:r>
    </w:p>
    <w:p w:rsidR="00CD5B72" w:rsidRPr="004261E4" w:rsidRDefault="00CD5B72" w:rsidP="00CD5B72">
      <w:pPr>
        <w:pStyle w:val="Text2"/>
        <w:numPr>
          <w:ilvl w:val="0"/>
          <w:numId w:val="55"/>
        </w:numPr>
        <w:tabs>
          <w:tab w:val="clear" w:pos="2160"/>
        </w:tabs>
        <w:spacing w:before="120" w:after="120" w:line="276" w:lineRule="auto"/>
        <w:rPr>
          <w:sz w:val="24"/>
          <w:szCs w:val="24"/>
        </w:rPr>
      </w:pPr>
      <w:r w:rsidRPr="004261E4">
        <w:rPr>
          <w:sz w:val="24"/>
          <w:szCs w:val="24"/>
        </w:rPr>
        <w:t>an exhaustive lists of previous projects and activities performed in the last two years and connected to the policy field of a given call or to the actions to be carried out;</w:t>
      </w:r>
    </w:p>
    <w:p w:rsidR="00CD5B72" w:rsidRPr="004261E4" w:rsidRDefault="00CD5B72" w:rsidP="00CD5B72">
      <w:pPr>
        <w:pStyle w:val="Text2"/>
        <w:numPr>
          <w:ilvl w:val="0"/>
          <w:numId w:val="55"/>
        </w:numPr>
        <w:tabs>
          <w:tab w:val="clear" w:pos="2160"/>
        </w:tabs>
        <w:spacing w:before="120" w:after="120" w:line="276" w:lineRule="auto"/>
        <w:rPr>
          <w:sz w:val="24"/>
          <w:szCs w:val="24"/>
        </w:rPr>
      </w:pPr>
      <w:r w:rsidRPr="004261E4">
        <w:rPr>
          <w:sz w:val="24"/>
          <w:szCs w:val="24"/>
        </w:rPr>
        <w:t>a description of the technical equipment, tools or facilities and patents at the disposal of the applicant;</w:t>
      </w:r>
    </w:p>
    <w:p w:rsidR="00CD5B72" w:rsidRPr="0072765F" w:rsidRDefault="00CD5B72" w:rsidP="00CD5B72">
      <w:pPr>
        <w:spacing w:before="120" w:after="120" w:line="276" w:lineRule="auto"/>
        <w:jc w:val="both"/>
        <w:rPr>
          <w:i/>
          <w:color w:val="auto"/>
        </w:rPr>
      </w:pPr>
      <w:r w:rsidRPr="0072765F">
        <w:rPr>
          <w:color w:val="auto"/>
        </w:rPr>
        <w:t>In the case of affiliated entities forming together a sole applicant, the above requirements apply to each affiliate entity</w:t>
      </w:r>
    </w:p>
    <w:p w:rsidR="00CD5B72" w:rsidRPr="0072765F" w:rsidRDefault="00CD5B72" w:rsidP="00CD5B72">
      <w:pPr>
        <w:spacing w:before="120" w:after="120" w:line="276" w:lineRule="auto"/>
        <w:jc w:val="both"/>
        <w:rPr>
          <w:color w:val="auto"/>
        </w:rPr>
      </w:pPr>
      <w:r w:rsidRPr="0072765F">
        <w:rPr>
          <w:color w:val="auto"/>
        </w:rPr>
        <w:t>The selection procedure is described in further detail in the Guide for Applicants.</w:t>
      </w:r>
    </w:p>
    <w:p w:rsidR="00CD5B72" w:rsidRPr="00C57B39" w:rsidRDefault="00CD5B72" w:rsidP="00C57B39">
      <w:pPr>
        <w:pStyle w:val="Heading1"/>
        <w:numPr>
          <w:ilvl w:val="0"/>
          <w:numId w:val="6"/>
        </w:numPr>
        <w:spacing w:before="120" w:after="120" w:line="276" w:lineRule="auto"/>
        <w:rPr>
          <w:rStyle w:val="Heading4"/>
          <w:rFonts w:ascii="Times New Roman Bold" w:hAnsi="Times New Roman Bold" w:cs="Times New Roman"/>
          <w:b/>
          <w:caps/>
          <w:color w:val="auto"/>
          <w:lang w:eastAsia="en-US"/>
        </w:rPr>
      </w:pPr>
      <w:r w:rsidRPr="00C57B39">
        <w:rPr>
          <w:rStyle w:val="Heading30"/>
          <w:rFonts w:ascii="Times New Roman Bold" w:hAnsi="Times New Roman Bold" w:cs="Times New Roman"/>
          <w:b/>
          <w:bCs/>
          <w:caps/>
          <w:color w:val="auto"/>
          <w:sz w:val="24"/>
          <w:szCs w:val="24"/>
          <w:lang w:val="en-GB"/>
        </w:rPr>
        <w:t xml:space="preserve">Award </w:t>
      </w:r>
      <w:r w:rsidRPr="00C57B39">
        <w:rPr>
          <w:rStyle w:val="Heading4"/>
          <w:rFonts w:ascii="Times New Roman Bold" w:hAnsi="Times New Roman Bold" w:cs="Times New Roman"/>
          <w:b/>
          <w:caps/>
          <w:color w:val="auto"/>
          <w:lang w:eastAsia="en-US"/>
        </w:rPr>
        <w:t>criteria</w:t>
      </w:r>
    </w:p>
    <w:p w:rsidR="00CD5B72" w:rsidRPr="0072765F" w:rsidRDefault="00CD5B72" w:rsidP="00CD5B72">
      <w:pPr>
        <w:spacing w:before="120" w:after="120" w:line="276" w:lineRule="auto"/>
        <w:jc w:val="both"/>
        <w:rPr>
          <w:color w:val="auto"/>
          <w:lang w:val="en-GB"/>
        </w:rPr>
      </w:pPr>
      <w:r w:rsidRPr="0072765F">
        <w:rPr>
          <w:color w:val="auto"/>
          <w:lang w:val="en-GB"/>
        </w:rPr>
        <w:t xml:space="preserve">Only proposals compliant with the eligibility and selection criteria will be evaluated against the award criteria. </w:t>
      </w:r>
    </w:p>
    <w:p w:rsidR="00CD5B72" w:rsidRPr="0072765F" w:rsidRDefault="00CD5B72" w:rsidP="00CD5B72">
      <w:pPr>
        <w:pStyle w:val="BodyText"/>
        <w:shd w:val="clear" w:color="auto" w:fill="auto"/>
        <w:spacing w:before="120" w:after="120" w:line="276" w:lineRule="auto"/>
        <w:ind w:left="20" w:right="20" w:firstLine="0"/>
        <w:rPr>
          <w:rFonts w:ascii="Times New Roman" w:hAnsi="Times New Roman" w:cs="Times New Roman"/>
          <w:sz w:val="24"/>
          <w:szCs w:val="24"/>
          <w:lang w:val="en-GB"/>
        </w:rPr>
      </w:pPr>
      <w:r w:rsidRPr="0072765F">
        <w:rPr>
          <w:rFonts w:ascii="Times New Roman" w:hAnsi="Times New Roman" w:cs="Times New Roman"/>
          <w:sz w:val="24"/>
          <w:szCs w:val="24"/>
          <w:lang w:val="en-GB" w:eastAsia="en-US"/>
        </w:rPr>
        <w:t xml:space="preserve">In order to be considered for the award of the Framework Partnership agreement, the proposals must obtain the minimum of </w:t>
      </w:r>
      <w:r w:rsidRPr="0072765F">
        <w:rPr>
          <w:rFonts w:ascii="Times New Roman" w:hAnsi="Times New Roman" w:cs="Times New Roman"/>
          <w:sz w:val="24"/>
          <w:szCs w:val="24"/>
          <w:lang w:val="en-GB" w:eastAsia="sl-SI"/>
        </w:rPr>
        <w:t xml:space="preserve">60% </w:t>
      </w:r>
      <w:r w:rsidRPr="0072765F">
        <w:rPr>
          <w:rFonts w:ascii="Times New Roman" w:hAnsi="Times New Roman" w:cs="Times New Roman"/>
          <w:sz w:val="24"/>
          <w:szCs w:val="24"/>
          <w:lang w:val="en-GB" w:eastAsia="en-US"/>
        </w:rPr>
        <w:t xml:space="preserve">of the total </w:t>
      </w:r>
      <w:r w:rsidRPr="0072765F">
        <w:rPr>
          <w:rFonts w:ascii="Times New Roman" w:hAnsi="Times New Roman" w:cs="Times New Roman"/>
          <w:sz w:val="24"/>
          <w:szCs w:val="24"/>
          <w:lang w:val="en-GB" w:eastAsia="sl-SI"/>
        </w:rPr>
        <w:t xml:space="preserve">(100) </w:t>
      </w:r>
      <w:r w:rsidRPr="0072765F">
        <w:rPr>
          <w:rFonts w:ascii="Times New Roman" w:hAnsi="Times New Roman" w:cs="Times New Roman"/>
          <w:sz w:val="24"/>
          <w:szCs w:val="24"/>
          <w:lang w:val="en-GB" w:eastAsia="en-US"/>
        </w:rPr>
        <w:t xml:space="preserve">available points. </w:t>
      </w:r>
      <w:r>
        <w:rPr>
          <w:rFonts w:ascii="Times New Roman" w:hAnsi="Times New Roman" w:cs="Times New Roman"/>
          <w:sz w:val="24"/>
          <w:szCs w:val="24"/>
          <w:lang w:val="en-GB" w:eastAsia="en-US"/>
        </w:rPr>
        <w:t xml:space="preserve">For further details see section </w:t>
      </w:r>
      <w:r>
        <w:rPr>
          <w:rFonts w:ascii="Times New Roman" w:hAnsi="Times New Roman" w:cs="Times New Roman"/>
          <w:sz w:val="24"/>
          <w:szCs w:val="24"/>
          <w:lang w:val="en-GB" w:eastAsia="en-US"/>
        </w:rPr>
        <w:fldChar w:fldCharType="begin"/>
      </w:r>
      <w:r>
        <w:rPr>
          <w:rFonts w:ascii="Times New Roman" w:hAnsi="Times New Roman" w:cs="Times New Roman"/>
          <w:sz w:val="24"/>
          <w:szCs w:val="24"/>
          <w:lang w:val="en-GB" w:eastAsia="en-US"/>
        </w:rPr>
        <w:instrText xml:space="preserve"> REF _Ref489613429 \r \h </w:instrText>
      </w:r>
      <w:r>
        <w:rPr>
          <w:rFonts w:ascii="Times New Roman" w:hAnsi="Times New Roman" w:cs="Times New Roman"/>
          <w:sz w:val="24"/>
          <w:szCs w:val="24"/>
          <w:lang w:val="en-GB" w:eastAsia="en-US"/>
        </w:rPr>
      </w:r>
      <w:r>
        <w:rPr>
          <w:rFonts w:ascii="Times New Roman" w:hAnsi="Times New Roman" w:cs="Times New Roman"/>
          <w:sz w:val="24"/>
          <w:szCs w:val="24"/>
          <w:lang w:val="en-GB" w:eastAsia="en-US"/>
        </w:rPr>
        <w:fldChar w:fldCharType="separate"/>
      </w:r>
      <w:r w:rsidR="002D264E">
        <w:rPr>
          <w:rFonts w:ascii="Times New Roman" w:hAnsi="Times New Roman" w:cs="Times New Roman"/>
          <w:sz w:val="24"/>
          <w:szCs w:val="24"/>
          <w:lang w:val="en-GB" w:eastAsia="en-US"/>
        </w:rPr>
        <w:t>11.1.1</w:t>
      </w:r>
      <w:r>
        <w:rPr>
          <w:rFonts w:ascii="Times New Roman" w:hAnsi="Times New Roman" w:cs="Times New Roman"/>
          <w:sz w:val="24"/>
          <w:szCs w:val="24"/>
          <w:lang w:val="en-GB" w:eastAsia="en-US"/>
        </w:rPr>
        <w:fldChar w:fldCharType="end"/>
      </w:r>
      <w:r>
        <w:rPr>
          <w:rFonts w:ascii="Times New Roman" w:hAnsi="Times New Roman" w:cs="Times New Roman"/>
          <w:sz w:val="24"/>
          <w:szCs w:val="24"/>
          <w:lang w:val="en-GB" w:eastAsia="en-US"/>
        </w:rPr>
        <w:t>.</w:t>
      </w:r>
    </w:p>
    <w:p w:rsidR="007F76DC" w:rsidRPr="00C57B39" w:rsidRDefault="007F76DC" w:rsidP="00C57B39">
      <w:pPr>
        <w:pStyle w:val="Heading1"/>
        <w:numPr>
          <w:ilvl w:val="0"/>
          <w:numId w:val="6"/>
        </w:numPr>
        <w:spacing w:before="120" w:after="120" w:line="276" w:lineRule="auto"/>
        <w:rPr>
          <w:rFonts w:ascii="Times New Roman" w:hAnsi="Times New Roman"/>
          <w:caps/>
          <w:color w:val="auto"/>
          <w:sz w:val="24"/>
          <w:szCs w:val="24"/>
          <w:lang w:val="en-GB"/>
        </w:rPr>
      </w:pPr>
      <w:r w:rsidRPr="00C57B39">
        <w:rPr>
          <w:rFonts w:ascii="Times New Roman" w:hAnsi="Times New Roman"/>
          <w:caps/>
          <w:color w:val="auto"/>
          <w:sz w:val="24"/>
          <w:szCs w:val="24"/>
          <w:lang w:val="en-GB"/>
        </w:rPr>
        <w:t xml:space="preserve">Affiliated </w:t>
      </w:r>
      <w:r w:rsidRPr="00C57B39">
        <w:rPr>
          <w:rStyle w:val="Heading30"/>
          <w:rFonts w:ascii="Times New Roman" w:hAnsi="Times New Roman" w:cs="Times New Roman"/>
          <w:b/>
          <w:caps/>
          <w:color w:val="auto"/>
          <w:sz w:val="24"/>
          <w:szCs w:val="24"/>
          <w:lang w:val="en-GB"/>
        </w:rPr>
        <w:t>entities</w:t>
      </w:r>
    </w:p>
    <w:p w:rsidR="007F76DC" w:rsidRPr="0072765F" w:rsidRDefault="007F76DC" w:rsidP="00306308">
      <w:pPr>
        <w:pStyle w:val="BodyText"/>
        <w:shd w:val="clear" w:color="auto" w:fill="auto"/>
        <w:spacing w:before="120" w:after="120" w:line="276" w:lineRule="auto"/>
        <w:ind w:left="20" w:right="20" w:firstLine="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Legal entities having a legal or capital link with applicants, which is neither limited to the action nor established for the sole purpose of its implementation, may take part in the Caroline Hers</w:t>
      </w:r>
      <w:r w:rsidR="00497DE8">
        <w:rPr>
          <w:rFonts w:ascii="Times New Roman" w:hAnsi="Times New Roman" w:cs="Times New Roman"/>
          <w:sz w:val="24"/>
          <w:szCs w:val="24"/>
          <w:lang w:val="en-GB" w:eastAsia="en-US"/>
        </w:rPr>
        <w:t>c</w:t>
      </w:r>
      <w:r w:rsidRPr="0072765F">
        <w:rPr>
          <w:rFonts w:ascii="Times New Roman" w:hAnsi="Times New Roman" w:cs="Times New Roman"/>
          <w:sz w:val="24"/>
          <w:szCs w:val="24"/>
          <w:lang w:val="en-GB" w:eastAsia="en-US"/>
        </w:rPr>
        <w:t>hel FPA as affiliated entities, and may declare eligible costs as specified in section</w:t>
      </w:r>
      <w:r w:rsidR="004020BC">
        <w:rPr>
          <w:rFonts w:ascii="Times New Roman" w:hAnsi="Times New Roman" w:cs="Times New Roman"/>
          <w:sz w:val="24"/>
          <w:szCs w:val="24"/>
          <w:lang w:val="en-GB" w:eastAsia="en-US"/>
        </w:rPr>
        <w:t xml:space="preserve"> </w:t>
      </w:r>
      <w:r w:rsidR="004020BC">
        <w:rPr>
          <w:rFonts w:ascii="Times New Roman" w:hAnsi="Times New Roman" w:cs="Times New Roman"/>
          <w:sz w:val="24"/>
          <w:szCs w:val="24"/>
          <w:lang w:val="en-GB" w:eastAsia="en-US"/>
        </w:rPr>
        <w:fldChar w:fldCharType="begin"/>
      </w:r>
      <w:r w:rsidR="004020BC">
        <w:rPr>
          <w:rFonts w:ascii="Times New Roman" w:hAnsi="Times New Roman" w:cs="Times New Roman"/>
          <w:sz w:val="24"/>
          <w:szCs w:val="24"/>
          <w:lang w:val="en-GB" w:eastAsia="en-US"/>
        </w:rPr>
        <w:instrText xml:space="preserve"> REF _Ref487545498 \r \h </w:instrText>
      </w:r>
      <w:r w:rsidR="004020BC">
        <w:rPr>
          <w:rFonts w:ascii="Times New Roman" w:hAnsi="Times New Roman" w:cs="Times New Roman"/>
          <w:sz w:val="24"/>
          <w:szCs w:val="24"/>
          <w:lang w:val="en-GB" w:eastAsia="en-US"/>
        </w:rPr>
      </w:r>
      <w:r w:rsidR="004020BC">
        <w:rPr>
          <w:rFonts w:ascii="Times New Roman" w:hAnsi="Times New Roman" w:cs="Times New Roman"/>
          <w:sz w:val="24"/>
          <w:szCs w:val="24"/>
          <w:lang w:val="en-GB" w:eastAsia="en-US"/>
        </w:rPr>
        <w:fldChar w:fldCharType="separate"/>
      </w:r>
      <w:r w:rsidR="002D264E">
        <w:rPr>
          <w:rFonts w:ascii="Times New Roman" w:hAnsi="Times New Roman" w:cs="Times New Roman"/>
          <w:sz w:val="24"/>
          <w:szCs w:val="24"/>
          <w:lang w:val="en-GB" w:eastAsia="en-US"/>
        </w:rPr>
        <w:t>20.1</w:t>
      </w:r>
      <w:r w:rsidR="004020BC">
        <w:rPr>
          <w:rFonts w:ascii="Times New Roman" w:hAnsi="Times New Roman" w:cs="Times New Roman"/>
          <w:sz w:val="24"/>
          <w:szCs w:val="24"/>
          <w:lang w:val="en-GB" w:eastAsia="en-US"/>
        </w:rPr>
        <w:fldChar w:fldCharType="end"/>
      </w:r>
      <w:r w:rsidRPr="0072765F">
        <w:rPr>
          <w:rFonts w:ascii="Times New Roman" w:hAnsi="Times New Roman" w:cs="Times New Roman"/>
          <w:sz w:val="24"/>
          <w:szCs w:val="24"/>
          <w:lang w:val="en-GB" w:eastAsia="en-US"/>
        </w:rPr>
        <w:t>. For that purpose, applicants shall identify such affiliated entities in the application form.</w:t>
      </w:r>
    </w:p>
    <w:p w:rsidR="007F76DC" w:rsidRPr="0072765F" w:rsidRDefault="007F76DC" w:rsidP="00306308">
      <w:pPr>
        <w:pStyle w:val="BodyText"/>
        <w:shd w:val="clear" w:color="auto" w:fill="auto"/>
        <w:spacing w:before="120" w:after="120" w:line="276" w:lineRule="auto"/>
        <w:ind w:left="20" w:right="20" w:firstLine="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Affiliated entities are to be understood in accordance with Article 122(2) and 126(4) of the Financial Regulation and Article 199 of Rules of Application. There can be two types of affiliated entities:</w:t>
      </w:r>
    </w:p>
    <w:p w:rsidR="007F76DC" w:rsidRPr="0072765F" w:rsidRDefault="007F76DC" w:rsidP="00306308">
      <w:pPr>
        <w:pStyle w:val="BodyText"/>
        <w:numPr>
          <w:ilvl w:val="0"/>
          <w:numId w:val="40"/>
        </w:numPr>
        <w:spacing w:before="120" w:after="120" w:line="276" w:lineRule="auto"/>
        <w:ind w:right="2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several legal entities forming together one legal entity or 'sole beneficiary' which may, or may not, have been specifically established for carrying out the action (e.g. groupings, joint ventures). The legal entities forming the 'sole beneficiary' have to fulfil the eligibility, exclusion and selection criteria and have to submit the appropriate supporting documents to that effect;</w:t>
      </w:r>
    </w:p>
    <w:p w:rsidR="007F76DC" w:rsidRPr="0072765F" w:rsidRDefault="007F76DC" w:rsidP="00306308">
      <w:pPr>
        <w:pStyle w:val="BodyText"/>
        <w:numPr>
          <w:ilvl w:val="0"/>
          <w:numId w:val="40"/>
        </w:numPr>
        <w:shd w:val="clear" w:color="auto" w:fill="auto"/>
        <w:spacing w:before="120" w:after="120" w:line="276" w:lineRule="auto"/>
        <w:ind w:right="2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legal entities having a legal or capital link with a beneficiary or co-beneficiary, which is neither limited to the action nor established for the sole purpose of its implementation (e.g. networks, federations, trade-unions). These affiliated entities have to fulfil the eligibility and exclusion criteria and have to submit the appropriate supporting documents to that effect.</w:t>
      </w:r>
    </w:p>
    <w:p w:rsidR="007F76DC" w:rsidRPr="0072765F" w:rsidRDefault="007F76DC" w:rsidP="00306308">
      <w:pPr>
        <w:pStyle w:val="Text1"/>
        <w:tabs>
          <w:tab w:val="clear" w:pos="2160"/>
          <w:tab w:val="left" w:pos="284"/>
        </w:tabs>
        <w:spacing w:before="120" w:after="120" w:line="276" w:lineRule="auto"/>
        <w:ind w:left="0"/>
        <w:rPr>
          <w:sz w:val="24"/>
          <w:szCs w:val="24"/>
        </w:rPr>
      </w:pPr>
      <w:r w:rsidRPr="0072765F">
        <w:rPr>
          <w:sz w:val="24"/>
          <w:szCs w:val="24"/>
        </w:rPr>
        <w:t>In order to assess the applicants' eligibility, the following supporting documents are requested:</w:t>
      </w:r>
    </w:p>
    <w:p w:rsidR="007F76DC" w:rsidRPr="0072765F" w:rsidRDefault="007F76DC" w:rsidP="00306308">
      <w:pPr>
        <w:pStyle w:val="Text1"/>
        <w:numPr>
          <w:ilvl w:val="0"/>
          <w:numId w:val="22"/>
        </w:numPr>
        <w:tabs>
          <w:tab w:val="clear" w:pos="2160"/>
          <w:tab w:val="left" w:pos="284"/>
        </w:tabs>
        <w:spacing w:before="120" w:after="120" w:line="276" w:lineRule="auto"/>
        <w:rPr>
          <w:sz w:val="24"/>
          <w:szCs w:val="24"/>
        </w:rPr>
      </w:pPr>
      <w:r w:rsidRPr="0072765F">
        <w:rPr>
          <w:sz w:val="24"/>
          <w:szCs w:val="24"/>
        </w:rPr>
        <w:t>private entity: extract from the official journal, copy of articles of association, extract of trade or association register, certificate of liability to VAT (if, as in certain countries, the trade register number and VAT number are identical, only one of these documents is required);</w:t>
      </w:r>
    </w:p>
    <w:p w:rsidR="007F76DC" w:rsidRPr="0072765F" w:rsidRDefault="007F76DC" w:rsidP="00306308">
      <w:pPr>
        <w:widowControl/>
        <w:numPr>
          <w:ilvl w:val="0"/>
          <w:numId w:val="22"/>
        </w:numPr>
        <w:spacing w:before="120" w:after="120" w:line="276" w:lineRule="auto"/>
        <w:jc w:val="both"/>
        <w:rPr>
          <w:color w:val="auto"/>
          <w:lang w:val="en-GB"/>
        </w:rPr>
      </w:pPr>
      <w:r w:rsidRPr="0072765F">
        <w:rPr>
          <w:color w:val="auto"/>
          <w:lang w:val="en-GB"/>
        </w:rPr>
        <w:t>public entity: copy of the resolution or decision establishing the public company, or other official document establishing the public-law entity;</w:t>
      </w:r>
    </w:p>
    <w:p w:rsidR="00055E5E" w:rsidRPr="0072765F" w:rsidRDefault="007F76DC" w:rsidP="00306308">
      <w:pPr>
        <w:pStyle w:val="Text1"/>
        <w:numPr>
          <w:ilvl w:val="0"/>
          <w:numId w:val="22"/>
        </w:numPr>
        <w:tabs>
          <w:tab w:val="clear" w:pos="2160"/>
          <w:tab w:val="left" w:pos="284"/>
        </w:tabs>
        <w:spacing w:before="120" w:after="120" w:line="276" w:lineRule="auto"/>
        <w:rPr>
          <w:sz w:val="24"/>
          <w:szCs w:val="24"/>
        </w:rPr>
      </w:pPr>
      <w:r w:rsidRPr="0072765F">
        <w:rPr>
          <w:sz w:val="24"/>
          <w:szCs w:val="24"/>
        </w:rPr>
        <w:t>consortium: in addition to the supporting documents referring to their legal status,  consortium members will submit letters confirming their participation to the project;</w:t>
      </w:r>
    </w:p>
    <w:p w:rsidR="007F76DC" w:rsidRPr="00C57B39" w:rsidRDefault="007F76DC" w:rsidP="00C57B39">
      <w:pPr>
        <w:pStyle w:val="Text1"/>
        <w:numPr>
          <w:ilvl w:val="0"/>
          <w:numId w:val="22"/>
        </w:numPr>
        <w:tabs>
          <w:tab w:val="clear" w:pos="2160"/>
          <w:tab w:val="left" w:pos="284"/>
        </w:tabs>
        <w:spacing w:before="120" w:after="120" w:line="276" w:lineRule="auto"/>
        <w:rPr>
          <w:lang w:eastAsia="en-GB"/>
        </w:rPr>
      </w:pPr>
      <w:r w:rsidRPr="004C2583">
        <w:t>entities</w:t>
      </w:r>
      <w:r w:rsidR="007C0018" w:rsidRPr="00520526">
        <w:t xml:space="preserve"> </w:t>
      </w:r>
      <w:r w:rsidRPr="00520526">
        <w:t>without legal personality: documents providing evidence that their represe</w:t>
      </w:r>
      <w:r w:rsidRPr="00F55856">
        <w:t>ntative(s) have the capacity to undertake legal obligations on their behalf.</w:t>
      </w:r>
    </w:p>
    <w:p w:rsidR="002D264E" w:rsidRPr="00C57B39" w:rsidRDefault="002D264E" w:rsidP="00C57B39">
      <w:pPr>
        <w:pStyle w:val="Heading1"/>
        <w:numPr>
          <w:ilvl w:val="0"/>
          <w:numId w:val="6"/>
        </w:numPr>
        <w:spacing w:before="360" w:after="120" w:line="276" w:lineRule="auto"/>
        <w:rPr>
          <w:rFonts w:ascii="Times New Roman Bold" w:hAnsi="Times New Roman Bold"/>
          <w:caps/>
          <w:color w:val="auto"/>
          <w:lang w:val="en-GB"/>
        </w:rPr>
      </w:pPr>
      <w:r w:rsidRPr="00C57B39">
        <w:rPr>
          <w:rStyle w:val="Heading30"/>
          <w:rFonts w:ascii="Times New Roman Bold" w:hAnsi="Times New Roman Bold" w:cs="Times New Roman"/>
          <w:caps/>
          <w:sz w:val="24"/>
          <w:szCs w:val="24"/>
        </w:rPr>
        <w:t>Compliance</w:t>
      </w:r>
      <w:r w:rsidRPr="00C57B39">
        <w:rPr>
          <w:rFonts w:ascii="Times New Roman Bold" w:hAnsi="Times New Roman Bold"/>
          <w:caps/>
          <w:color w:val="auto"/>
          <w:sz w:val="24"/>
          <w:szCs w:val="24"/>
          <w:lang w:val="en-GB"/>
        </w:rPr>
        <w:t xml:space="preserve"> with the Union Law and other sources of financing</w:t>
      </w:r>
    </w:p>
    <w:p w:rsidR="007F76DC" w:rsidRPr="0072765F" w:rsidRDefault="002D264E" w:rsidP="00306308">
      <w:pPr>
        <w:spacing w:before="120" w:after="120" w:line="276" w:lineRule="auto"/>
        <w:jc w:val="both"/>
        <w:rPr>
          <w:color w:val="auto"/>
          <w:lang w:val="en-GB"/>
        </w:rPr>
      </w:pPr>
      <w:r>
        <w:rPr>
          <w:color w:val="auto"/>
          <w:lang w:val="en-GB"/>
        </w:rPr>
        <w:t>G</w:t>
      </w:r>
      <w:r w:rsidR="007F76DC" w:rsidRPr="0072765F">
        <w:rPr>
          <w:color w:val="auto"/>
          <w:lang w:val="en-GB"/>
        </w:rPr>
        <w:t>ranting of Union financial assistance to projects of common interest is conditional upon compliance of the project with relevant Union law inter alia concerning interoperability, environmental protection</w:t>
      </w:r>
      <w:r w:rsidR="007F76DC" w:rsidRPr="0072765F">
        <w:rPr>
          <w:color w:val="auto"/>
          <w:vertAlign w:val="superscript"/>
          <w:lang w:val="en-GB"/>
        </w:rPr>
        <w:footnoteReference w:id="7"/>
      </w:r>
      <w:r w:rsidR="007F76DC" w:rsidRPr="0072765F">
        <w:rPr>
          <w:color w:val="auto"/>
          <w:lang w:val="en-GB"/>
        </w:rPr>
        <w:t>, competition and public procurement.</w:t>
      </w:r>
    </w:p>
    <w:p w:rsidR="007F76DC" w:rsidRPr="0072765F" w:rsidRDefault="007F76DC" w:rsidP="00306308">
      <w:pPr>
        <w:spacing w:before="120" w:after="120" w:line="276" w:lineRule="auto"/>
        <w:jc w:val="both"/>
        <w:rPr>
          <w:color w:val="auto"/>
          <w:lang w:val="en-GB"/>
        </w:rPr>
      </w:pPr>
      <w:r w:rsidRPr="0072765F">
        <w:rPr>
          <w:color w:val="auto"/>
          <w:lang w:val="en-GB"/>
        </w:rPr>
        <w:t>Any source of Union financing may be used to fund, in full or in part, any SGAs, provided the same action is not already funded or co-financed.</w:t>
      </w:r>
    </w:p>
    <w:p w:rsidR="005778F7" w:rsidRPr="0072765F" w:rsidRDefault="0002731F" w:rsidP="00306308">
      <w:pPr>
        <w:pStyle w:val="Heading1"/>
        <w:numPr>
          <w:ilvl w:val="0"/>
          <w:numId w:val="6"/>
        </w:numPr>
        <w:spacing w:before="360" w:after="120" w:line="276" w:lineRule="auto"/>
        <w:rPr>
          <w:rStyle w:val="Heading30"/>
          <w:rFonts w:ascii="Times New Roman" w:hAnsi="Times New Roman" w:cs="Times New Roman"/>
          <w:b/>
          <w:caps/>
          <w:color w:val="auto"/>
          <w:sz w:val="24"/>
          <w:szCs w:val="24"/>
          <w:lang w:val="en-GB"/>
        </w:rPr>
      </w:pPr>
      <w:r w:rsidRPr="0072765F">
        <w:rPr>
          <w:rStyle w:val="Heading30"/>
          <w:rFonts w:ascii="Times New Roman" w:hAnsi="Times New Roman" w:cs="Times New Roman"/>
          <w:b/>
          <w:caps/>
          <w:color w:val="auto"/>
          <w:sz w:val="24"/>
          <w:szCs w:val="24"/>
          <w:lang w:val="en-GB"/>
        </w:rPr>
        <w:t>PROPOSALS</w:t>
      </w:r>
      <w:r w:rsidR="00AC5598" w:rsidRPr="0072765F">
        <w:rPr>
          <w:rStyle w:val="Heading30"/>
          <w:rFonts w:ascii="Times New Roman" w:hAnsi="Times New Roman" w:cs="Times New Roman"/>
          <w:b/>
          <w:caps/>
          <w:color w:val="auto"/>
          <w:sz w:val="24"/>
          <w:szCs w:val="24"/>
          <w:lang w:val="en-GB"/>
        </w:rPr>
        <w:t xml:space="preserve"> for the framework partnership agreement</w:t>
      </w:r>
    </w:p>
    <w:p w:rsidR="00AC5598" w:rsidRPr="0072765F" w:rsidRDefault="00AC5598" w:rsidP="00306308">
      <w:pPr>
        <w:pStyle w:val="BodyText"/>
        <w:shd w:val="clear" w:color="auto" w:fill="auto"/>
        <w:spacing w:before="120" w:after="120" w:line="276" w:lineRule="auto"/>
        <w:ind w:left="20" w:right="20" w:firstLine="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Applicants shall present a proposal for an Action Plan</w:t>
      </w:r>
      <w:r w:rsidR="001E3961">
        <w:rPr>
          <w:rFonts w:ascii="Times New Roman" w:hAnsi="Times New Roman" w:cs="Times New Roman"/>
          <w:sz w:val="24"/>
          <w:szCs w:val="24"/>
          <w:lang w:val="en-GB" w:eastAsia="en-US"/>
        </w:rPr>
        <w:t xml:space="preserve"> 2017-2021</w:t>
      </w:r>
      <w:r w:rsidRPr="0072765F">
        <w:rPr>
          <w:rFonts w:ascii="Times New Roman" w:hAnsi="Times New Roman" w:cs="Times New Roman"/>
          <w:sz w:val="24"/>
          <w:szCs w:val="24"/>
          <w:lang w:val="en-GB" w:eastAsia="en-US"/>
        </w:rPr>
        <w:t xml:space="preserve"> and for the Governance Scheme.</w:t>
      </w:r>
    </w:p>
    <w:p w:rsidR="00AC5598" w:rsidRPr="00B66348" w:rsidRDefault="00B66348" w:rsidP="00B66348">
      <w:pPr>
        <w:pStyle w:val="Heading1"/>
        <w:numPr>
          <w:ilvl w:val="1"/>
          <w:numId w:val="6"/>
        </w:numPr>
        <w:spacing w:before="120" w:after="120" w:line="276" w:lineRule="auto"/>
        <w:rPr>
          <w:rFonts w:ascii="Times New Roman" w:hAnsi="Times New Roman"/>
          <w:b w:val="0"/>
          <w:i/>
          <w:color w:val="auto"/>
          <w:sz w:val="24"/>
          <w:szCs w:val="24"/>
          <w:lang w:val="en-GB"/>
        </w:rPr>
      </w:pPr>
      <w:bookmarkStart w:id="17" w:name="_Ref487546111"/>
      <w:r w:rsidRPr="00B66348">
        <w:rPr>
          <w:rFonts w:ascii="Times New Roman" w:hAnsi="Times New Roman"/>
          <w:b w:val="0"/>
          <w:i/>
          <w:color w:val="auto"/>
          <w:sz w:val="24"/>
          <w:szCs w:val="24"/>
          <w:lang w:val="en-GB"/>
        </w:rPr>
        <w:t>Evaluation</w:t>
      </w:r>
      <w:bookmarkEnd w:id="17"/>
    </w:p>
    <w:p w:rsidR="00AC5598" w:rsidRPr="0072765F" w:rsidRDefault="00B66348" w:rsidP="00306308">
      <w:pPr>
        <w:pStyle w:val="BodyText"/>
        <w:shd w:val="clear" w:color="auto" w:fill="auto"/>
        <w:spacing w:before="120" w:after="120" w:line="276" w:lineRule="auto"/>
        <w:ind w:right="20" w:firstLine="0"/>
        <w:rPr>
          <w:rFonts w:ascii="Times New Roman" w:hAnsi="Times New Roman" w:cs="Times New Roman"/>
          <w:sz w:val="24"/>
          <w:szCs w:val="24"/>
          <w:lang w:val="en-GB" w:eastAsia="en-US"/>
        </w:rPr>
      </w:pPr>
      <w:r>
        <w:rPr>
          <w:rFonts w:ascii="Times New Roman" w:hAnsi="Times New Roman" w:cs="Times New Roman"/>
          <w:sz w:val="24"/>
          <w:szCs w:val="24"/>
          <w:lang w:val="en-GB" w:eastAsia="en-US"/>
        </w:rPr>
        <w:t>A</w:t>
      </w:r>
      <w:r w:rsidR="00AC5598" w:rsidRPr="0072765F">
        <w:rPr>
          <w:rFonts w:ascii="Times New Roman" w:hAnsi="Times New Roman" w:cs="Times New Roman"/>
          <w:sz w:val="24"/>
          <w:szCs w:val="24"/>
          <w:lang w:val="en-GB" w:eastAsia="en-US"/>
        </w:rPr>
        <w:t xml:space="preserve">pplicants shall submit a </w:t>
      </w:r>
      <w:r w:rsidRPr="00B66348">
        <w:rPr>
          <w:rFonts w:ascii="Times New Roman" w:hAnsi="Times New Roman" w:cs="Times New Roman"/>
          <w:sz w:val="24"/>
          <w:szCs w:val="24"/>
          <w:lang w:val="en-GB" w:eastAsia="en-US"/>
        </w:rPr>
        <w:t xml:space="preserve">full proposal for the Action Plan and the Governance Scheme </w:t>
      </w:r>
      <w:r w:rsidR="00AC5598" w:rsidRPr="0072765F">
        <w:rPr>
          <w:rFonts w:ascii="Times New Roman" w:hAnsi="Times New Roman" w:cs="Times New Roman"/>
          <w:sz w:val="24"/>
          <w:szCs w:val="24"/>
          <w:lang w:val="en-GB" w:eastAsia="en-US"/>
        </w:rPr>
        <w:t xml:space="preserve">setting out the priorities, rationale and prospective </w:t>
      </w:r>
      <w:r>
        <w:rPr>
          <w:rFonts w:ascii="Times New Roman" w:hAnsi="Times New Roman" w:cs="Times New Roman"/>
          <w:sz w:val="24"/>
          <w:szCs w:val="24"/>
          <w:lang w:val="en-GB" w:eastAsia="en-US"/>
        </w:rPr>
        <w:t xml:space="preserve">evolution of the Action Plan and </w:t>
      </w:r>
      <w:r w:rsidR="00AC5598" w:rsidRPr="0072765F">
        <w:rPr>
          <w:rFonts w:ascii="Times New Roman" w:hAnsi="Times New Roman" w:cs="Times New Roman"/>
          <w:sz w:val="24"/>
          <w:szCs w:val="24"/>
          <w:lang w:val="en-GB" w:eastAsia="en-US"/>
        </w:rPr>
        <w:t>the Governance Scheme</w:t>
      </w:r>
      <w:r w:rsidR="00D21F4E" w:rsidRPr="0001216B">
        <w:rPr>
          <w:rFonts w:ascii="Times New Roman" w:hAnsi="Times New Roman"/>
          <w:sz w:val="24"/>
          <w:lang w:val="en-GB"/>
        </w:rPr>
        <w:t>. The Action Plan should be coherent and demonstrate its feasibility, including key objectives, priorities and monitoring mechanisms. The Governance Scheme should be robust and effective by providing proper balance between participation in the decision-making process and the speed and effectiveness of the decisions, as well as of remedial actions.</w:t>
      </w:r>
    </w:p>
    <w:p w:rsidR="00AC5598" w:rsidRPr="0072765F" w:rsidRDefault="00AC5598" w:rsidP="00B66348">
      <w:pPr>
        <w:pStyle w:val="BodyText"/>
        <w:numPr>
          <w:ilvl w:val="0"/>
          <w:numId w:val="4"/>
        </w:numPr>
        <w:spacing w:before="120" w:after="120" w:line="276" w:lineRule="auto"/>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The Action Plan</w:t>
      </w:r>
      <w:r w:rsidR="00B66348">
        <w:rPr>
          <w:rFonts w:ascii="Times New Roman" w:hAnsi="Times New Roman" w:cs="Times New Roman"/>
          <w:sz w:val="24"/>
          <w:szCs w:val="24"/>
          <w:lang w:val="en-GB" w:eastAsia="en-US"/>
        </w:rPr>
        <w:t xml:space="preserve"> shall</w:t>
      </w:r>
      <w:r w:rsidRPr="0072765F">
        <w:rPr>
          <w:rFonts w:ascii="Times New Roman" w:hAnsi="Times New Roman" w:cs="Times New Roman"/>
          <w:sz w:val="24"/>
          <w:szCs w:val="24"/>
          <w:lang w:val="en-GB" w:eastAsia="en-US"/>
        </w:rPr>
        <w:t xml:space="preserve"> indicate what actions are rated more important and/or urgent, and why; on which basis should the budget be split among Tiers and what results should be expected</w:t>
      </w:r>
      <w:r w:rsidR="00571BF9">
        <w:rPr>
          <w:rFonts w:ascii="Times New Roman" w:hAnsi="Times New Roman" w:cs="Times New Roman"/>
          <w:sz w:val="24"/>
          <w:szCs w:val="24"/>
          <w:lang w:val="en-GB" w:eastAsia="en-US"/>
        </w:rPr>
        <w:t>,</w:t>
      </w:r>
      <w:r w:rsidRPr="0072765F">
        <w:rPr>
          <w:rFonts w:ascii="Times New Roman" w:hAnsi="Times New Roman" w:cs="Times New Roman"/>
          <w:sz w:val="24"/>
          <w:szCs w:val="24"/>
          <w:lang w:val="en-GB" w:eastAsia="en-US"/>
        </w:rPr>
        <w:t xml:space="preserve"> what is the evolution sought of the actions to be funded and what indicators should be used</w:t>
      </w:r>
      <w:r w:rsidR="00571BF9">
        <w:rPr>
          <w:rFonts w:ascii="Times New Roman" w:hAnsi="Times New Roman" w:cs="Times New Roman"/>
          <w:sz w:val="24"/>
          <w:szCs w:val="24"/>
          <w:lang w:val="en-GB" w:eastAsia="en-US"/>
        </w:rPr>
        <w:t xml:space="preserve">. It shall also be accompanied by a </w:t>
      </w:r>
      <w:r w:rsidR="00056C98">
        <w:rPr>
          <w:rFonts w:ascii="Times New Roman" w:hAnsi="Times New Roman" w:cs="Times New Roman"/>
          <w:sz w:val="24"/>
          <w:szCs w:val="24"/>
          <w:lang w:val="en-GB" w:eastAsia="en-US"/>
        </w:rPr>
        <w:t>scenario</w:t>
      </w:r>
      <w:r w:rsidR="00571BF9">
        <w:rPr>
          <w:rFonts w:ascii="Times New Roman" w:hAnsi="Times New Roman" w:cs="Times New Roman"/>
          <w:sz w:val="24"/>
          <w:szCs w:val="24"/>
          <w:lang w:val="en-GB" w:eastAsia="en-US"/>
        </w:rPr>
        <w:t xml:space="preserve"> work programme covering the year 2018 listing the actions to be carried out and estimated budget broken down by individual action</w:t>
      </w:r>
      <w:r w:rsidR="00056C98">
        <w:rPr>
          <w:rFonts w:ascii="Times New Roman" w:hAnsi="Times New Roman" w:cs="Times New Roman"/>
          <w:sz w:val="24"/>
          <w:szCs w:val="24"/>
          <w:lang w:val="en-GB" w:eastAsia="en-US"/>
        </w:rPr>
        <w:t>. The maximum budget for the scenario work programme shall be EUR 1</w:t>
      </w:r>
      <w:r w:rsidR="000A7357">
        <w:rPr>
          <w:rFonts w:ascii="Times New Roman" w:hAnsi="Times New Roman" w:cs="Times New Roman"/>
          <w:sz w:val="24"/>
          <w:szCs w:val="24"/>
          <w:lang w:val="en-GB" w:eastAsia="en-US"/>
        </w:rPr>
        <w:t xml:space="preserve"> </w:t>
      </w:r>
      <w:r w:rsidR="00056C98">
        <w:rPr>
          <w:rFonts w:ascii="Times New Roman" w:hAnsi="Times New Roman" w:cs="Times New Roman"/>
          <w:sz w:val="24"/>
          <w:szCs w:val="24"/>
          <w:lang w:val="en-GB" w:eastAsia="en-US"/>
        </w:rPr>
        <w:t>million</w:t>
      </w:r>
      <w:r w:rsidRPr="0072765F">
        <w:rPr>
          <w:rFonts w:ascii="Times New Roman" w:hAnsi="Times New Roman" w:cs="Times New Roman"/>
          <w:sz w:val="24"/>
          <w:szCs w:val="24"/>
          <w:lang w:val="en-GB" w:eastAsia="en-US"/>
        </w:rPr>
        <w:t>;</w:t>
      </w:r>
    </w:p>
    <w:p w:rsidR="00AC5598" w:rsidRPr="0072765F" w:rsidRDefault="00AC5598" w:rsidP="00B66348">
      <w:pPr>
        <w:pStyle w:val="BodyText"/>
        <w:numPr>
          <w:ilvl w:val="0"/>
          <w:numId w:val="4"/>
        </w:numPr>
        <w:spacing w:before="120" w:after="120" w:line="276" w:lineRule="auto"/>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 xml:space="preserve">The Governance Scheme, should not only give </w:t>
      </w:r>
      <w:r w:rsidR="00B66348">
        <w:rPr>
          <w:rFonts w:ascii="Times New Roman" w:hAnsi="Times New Roman" w:cs="Times New Roman"/>
          <w:sz w:val="24"/>
          <w:szCs w:val="24"/>
          <w:lang w:val="en-GB" w:eastAsia="en-US"/>
        </w:rPr>
        <w:t>the structure</w:t>
      </w:r>
      <w:r w:rsidRPr="0072765F">
        <w:rPr>
          <w:rFonts w:ascii="Times New Roman" w:hAnsi="Times New Roman" w:cs="Times New Roman"/>
          <w:sz w:val="24"/>
          <w:szCs w:val="24"/>
          <w:lang w:val="en-GB" w:eastAsia="en-US"/>
        </w:rPr>
        <w:t xml:space="preserve"> of the co-ordination and decision-making process inside the consortium, but also identify the articulation modalities with the Commission and the Copernicus entrusted entities;</w:t>
      </w:r>
    </w:p>
    <w:p w:rsidR="00AC5598" w:rsidRPr="0072765F" w:rsidRDefault="00AC5598" w:rsidP="00B66348">
      <w:pPr>
        <w:pStyle w:val="BodyText"/>
        <w:numPr>
          <w:ilvl w:val="0"/>
          <w:numId w:val="4"/>
        </w:numPr>
        <w:spacing w:before="120" w:after="120" w:line="276" w:lineRule="auto"/>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 xml:space="preserve">With the </w:t>
      </w:r>
      <w:r w:rsidR="00B66348">
        <w:rPr>
          <w:rFonts w:ascii="Times New Roman" w:hAnsi="Times New Roman" w:cs="Times New Roman"/>
          <w:sz w:val="24"/>
          <w:szCs w:val="24"/>
          <w:lang w:val="en-GB" w:eastAsia="en-US"/>
        </w:rPr>
        <w:t>proposal</w:t>
      </w:r>
      <w:r w:rsidRPr="0072765F">
        <w:rPr>
          <w:rFonts w:ascii="Times New Roman" w:hAnsi="Times New Roman" w:cs="Times New Roman"/>
          <w:sz w:val="24"/>
          <w:szCs w:val="24"/>
          <w:lang w:val="en-GB" w:eastAsia="en-US"/>
        </w:rPr>
        <w:t>, applicants shall submit the evidence relating to the exclusion and selection criteria;</w:t>
      </w:r>
    </w:p>
    <w:p w:rsidR="00BA5BC7" w:rsidRDefault="00BA5BC7" w:rsidP="00306308">
      <w:pPr>
        <w:pStyle w:val="BodyText"/>
        <w:shd w:val="clear" w:color="auto" w:fill="auto"/>
        <w:spacing w:before="120" w:after="120" w:line="276" w:lineRule="auto"/>
        <w:ind w:right="20" w:firstLine="0"/>
        <w:rPr>
          <w:rFonts w:ascii="Times New Roman" w:hAnsi="Times New Roman" w:cs="Times New Roman"/>
          <w:sz w:val="24"/>
          <w:szCs w:val="24"/>
          <w:lang w:val="en-GB" w:eastAsia="en-US"/>
        </w:rPr>
      </w:pPr>
      <w:r>
        <w:rPr>
          <w:rFonts w:ascii="Times New Roman" w:hAnsi="Times New Roman" w:cs="Times New Roman"/>
          <w:sz w:val="24"/>
          <w:szCs w:val="24"/>
          <w:lang w:val="en-GB" w:eastAsia="en-US"/>
        </w:rPr>
        <w:t xml:space="preserve">Applicants are reminded that the </w:t>
      </w:r>
      <w:r w:rsidR="00056C98">
        <w:rPr>
          <w:rFonts w:ascii="Times New Roman" w:hAnsi="Times New Roman" w:cs="Times New Roman"/>
          <w:sz w:val="24"/>
          <w:szCs w:val="24"/>
          <w:lang w:val="en-GB" w:eastAsia="en-US"/>
        </w:rPr>
        <w:t>scenario</w:t>
      </w:r>
      <w:r>
        <w:rPr>
          <w:rFonts w:ascii="Times New Roman" w:hAnsi="Times New Roman" w:cs="Times New Roman"/>
          <w:sz w:val="24"/>
          <w:szCs w:val="24"/>
          <w:lang w:val="en-GB" w:eastAsia="en-US"/>
        </w:rPr>
        <w:t xml:space="preserve"> work programme submitted with the proposal shall serve the sole purpose of evaluation and shall not preclude or prejudice, in case of award of the FPA, the su</w:t>
      </w:r>
      <w:r w:rsidR="00056C98">
        <w:rPr>
          <w:rFonts w:ascii="Times New Roman" w:hAnsi="Times New Roman" w:cs="Times New Roman"/>
          <w:sz w:val="24"/>
          <w:szCs w:val="24"/>
          <w:lang w:val="en-GB" w:eastAsia="en-US"/>
        </w:rPr>
        <w:t>ccessful consortium from submitting a formal annual work programme.</w:t>
      </w:r>
    </w:p>
    <w:p w:rsidR="0001216B" w:rsidRPr="0001216B" w:rsidRDefault="0001216B" w:rsidP="0001216B">
      <w:pPr>
        <w:pStyle w:val="Heading1"/>
        <w:numPr>
          <w:ilvl w:val="2"/>
          <w:numId w:val="6"/>
        </w:numPr>
        <w:spacing w:before="120" w:after="120" w:line="276" w:lineRule="auto"/>
        <w:rPr>
          <w:rFonts w:ascii="Times New Roman" w:hAnsi="Times New Roman"/>
          <w:b w:val="0"/>
          <w:i/>
          <w:color w:val="auto"/>
          <w:sz w:val="24"/>
          <w:szCs w:val="24"/>
          <w:lang w:val="en-GB"/>
        </w:rPr>
      </w:pPr>
      <w:bookmarkStart w:id="18" w:name="_Ref489613429"/>
      <w:r w:rsidRPr="0001216B">
        <w:rPr>
          <w:rFonts w:ascii="Times New Roman" w:hAnsi="Times New Roman"/>
          <w:b w:val="0"/>
          <w:i/>
          <w:color w:val="auto"/>
          <w:sz w:val="24"/>
          <w:szCs w:val="24"/>
          <w:lang w:val="en-GB"/>
        </w:rPr>
        <w:t>Award criteria</w:t>
      </w:r>
      <w:bookmarkEnd w:id="18"/>
    </w:p>
    <w:p w:rsidR="00AC5598" w:rsidRPr="0001216B" w:rsidRDefault="00AC5598" w:rsidP="0001216B">
      <w:pPr>
        <w:pStyle w:val="Heading1"/>
        <w:spacing w:before="120" w:after="120" w:line="276" w:lineRule="auto"/>
        <w:rPr>
          <w:rFonts w:ascii="Times New Roman" w:hAnsi="Times New Roman"/>
          <w:b w:val="0"/>
          <w:color w:val="auto"/>
          <w:sz w:val="24"/>
          <w:szCs w:val="24"/>
          <w:lang w:val="en-GB"/>
        </w:rPr>
      </w:pPr>
      <w:r w:rsidRPr="0001216B">
        <w:rPr>
          <w:rFonts w:ascii="Times New Roman" w:hAnsi="Times New Roman"/>
          <w:b w:val="0"/>
          <w:color w:val="auto"/>
          <w:sz w:val="24"/>
          <w:szCs w:val="24"/>
          <w:lang w:val="en-GB"/>
        </w:rPr>
        <w:t>The following criteria shall be used:</w:t>
      </w:r>
    </w:p>
    <w:p w:rsidR="0043789F" w:rsidRPr="0072765F" w:rsidRDefault="0043789F" w:rsidP="00306308">
      <w:pPr>
        <w:pStyle w:val="ListParagraph"/>
        <w:numPr>
          <w:ilvl w:val="0"/>
          <w:numId w:val="41"/>
        </w:numPr>
        <w:spacing w:before="120" w:after="120" w:line="276" w:lineRule="auto"/>
        <w:ind w:left="714" w:hanging="357"/>
        <w:contextualSpacing w:val="0"/>
        <w:jc w:val="both"/>
        <w:rPr>
          <w:iCs/>
          <w:color w:val="auto"/>
          <w:lang w:val="en-GB"/>
        </w:rPr>
      </w:pPr>
      <w:r w:rsidRPr="0072765F">
        <w:rPr>
          <w:iCs/>
          <w:color w:val="auto"/>
          <w:lang w:val="en-GB"/>
        </w:rPr>
        <w:t xml:space="preserve">relevance of the application to the objectives of the Framework Partnership Agreement – </w:t>
      </w:r>
      <w:r w:rsidR="000A4998" w:rsidRPr="0072765F">
        <w:rPr>
          <w:iCs/>
          <w:color w:val="auto"/>
          <w:lang w:val="en-GB"/>
        </w:rPr>
        <w:t>15</w:t>
      </w:r>
      <w:r w:rsidRPr="0072765F">
        <w:rPr>
          <w:iCs/>
          <w:color w:val="auto"/>
          <w:lang w:val="en-GB"/>
        </w:rPr>
        <w:t xml:space="preserve"> points;</w:t>
      </w:r>
    </w:p>
    <w:p w:rsidR="0043789F" w:rsidRPr="0072765F" w:rsidRDefault="0043789F" w:rsidP="00306308">
      <w:pPr>
        <w:pStyle w:val="ListParagraph"/>
        <w:numPr>
          <w:ilvl w:val="0"/>
          <w:numId w:val="41"/>
        </w:numPr>
        <w:spacing w:before="120" w:after="120" w:line="276" w:lineRule="auto"/>
        <w:contextualSpacing w:val="0"/>
        <w:jc w:val="both"/>
        <w:rPr>
          <w:iCs/>
          <w:color w:val="auto"/>
          <w:lang w:val="en-GB"/>
        </w:rPr>
      </w:pPr>
      <w:r w:rsidRPr="0072765F">
        <w:rPr>
          <w:iCs/>
          <w:color w:val="auto"/>
          <w:lang w:val="en-GB"/>
        </w:rPr>
        <w:t xml:space="preserve">visibility of the European institutions' involvement in the action </w:t>
      </w:r>
      <w:r w:rsidRPr="0072765F">
        <w:rPr>
          <w:iCs/>
          <w:color w:val="auto"/>
          <w:lang w:val="en-GB"/>
        </w:rPr>
        <w:softHyphen/>
        <w:t xml:space="preserve">– </w:t>
      </w:r>
      <w:r w:rsidR="000A4998" w:rsidRPr="0072765F">
        <w:rPr>
          <w:iCs/>
          <w:color w:val="auto"/>
          <w:lang w:val="en-GB"/>
        </w:rPr>
        <w:t>10</w:t>
      </w:r>
      <w:r w:rsidRPr="0072765F">
        <w:rPr>
          <w:color w:val="auto"/>
        </w:rPr>
        <w:t xml:space="preserve"> </w:t>
      </w:r>
      <w:r w:rsidRPr="0072765F">
        <w:rPr>
          <w:iCs/>
          <w:color w:val="auto"/>
          <w:lang w:val="en-GB"/>
        </w:rPr>
        <w:t>points;</w:t>
      </w:r>
    </w:p>
    <w:p w:rsidR="0043789F" w:rsidRPr="0072765F" w:rsidRDefault="0043789F" w:rsidP="00306308">
      <w:pPr>
        <w:pStyle w:val="ListParagraph"/>
        <w:numPr>
          <w:ilvl w:val="0"/>
          <w:numId w:val="41"/>
        </w:numPr>
        <w:spacing w:before="120" w:after="120" w:line="276" w:lineRule="auto"/>
        <w:contextualSpacing w:val="0"/>
        <w:jc w:val="both"/>
        <w:rPr>
          <w:iCs/>
          <w:color w:val="auto"/>
          <w:lang w:val="en-GB"/>
        </w:rPr>
      </w:pPr>
      <w:r w:rsidRPr="0072765F">
        <w:rPr>
          <w:iCs/>
          <w:color w:val="auto"/>
          <w:lang w:val="en-GB"/>
        </w:rPr>
        <w:t xml:space="preserve">impact on the target group and the multiplier effect of the actions – </w:t>
      </w:r>
      <w:r w:rsidR="000A4998" w:rsidRPr="0072765F">
        <w:rPr>
          <w:iCs/>
          <w:color w:val="auto"/>
          <w:lang w:val="en-GB"/>
        </w:rPr>
        <w:t>15</w:t>
      </w:r>
      <w:r w:rsidRPr="0072765F">
        <w:rPr>
          <w:color w:val="auto"/>
        </w:rPr>
        <w:t xml:space="preserve"> </w:t>
      </w:r>
      <w:r w:rsidRPr="0072765F">
        <w:rPr>
          <w:iCs/>
          <w:color w:val="auto"/>
          <w:lang w:val="en-GB"/>
        </w:rPr>
        <w:t>points;</w:t>
      </w:r>
    </w:p>
    <w:p w:rsidR="0043789F" w:rsidRPr="0072765F" w:rsidRDefault="0043789F" w:rsidP="00306308">
      <w:pPr>
        <w:pStyle w:val="ListParagraph"/>
        <w:numPr>
          <w:ilvl w:val="0"/>
          <w:numId w:val="41"/>
        </w:numPr>
        <w:spacing w:before="120" w:after="120" w:line="276" w:lineRule="auto"/>
        <w:contextualSpacing w:val="0"/>
        <w:jc w:val="both"/>
        <w:rPr>
          <w:iCs/>
          <w:color w:val="auto"/>
          <w:lang w:val="en-GB"/>
        </w:rPr>
      </w:pPr>
      <w:r w:rsidRPr="0072765F">
        <w:rPr>
          <w:iCs/>
          <w:color w:val="auto"/>
          <w:lang w:val="en-GB"/>
        </w:rPr>
        <w:t xml:space="preserve">quality of the </w:t>
      </w:r>
      <w:r w:rsidR="00056C98">
        <w:rPr>
          <w:iCs/>
          <w:color w:val="auto"/>
          <w:lang w:val="en-GB"/>
        </w:rPr>
        <w:t>Action Plan (including the scenario work programme) and the Governance Scheme</w:t>
      </w:r>
      <w:r w:rsidRPr="0072765F">
        <w:rPr>
          <w:iCs/>
          <w:color w:val="auto"/>
          <w:lang w:val="en-GB"/>
        </w:rPr>
        <w:t xml:space="preserve"> – </w:t>
      </w:r>
      <w:r w:rsidR="000A4998" w:rsidRPr="0072765F">
        <w:rPr>
          <w:iCs/>
          <w:color w:val="auto"/>
          <w:lang w:val="en-GB"/>
        </w:rPr>
        <w:t>40</w:t>
      </w:r>
      <w:r w:rsidRPr="0072765F">
        <w:rPr>
          <w:color w:val="auto"/>
        </w:rPr>
        <w:t xml:space="preserve"> </w:t>
      </w:r>
      <w:r w:rsidRPr="0072765F">
        <w:rPr>
          <w:iCs/>
          <w:color w:val="auto"/>
          <w:lang w:val="en-GB"/>
        </w:rPr>
        <w:t>points;</w:t>
      </w:r>
    </w:p>
    <w:p w:rsidR="0043789F" w:rsidRPr="0072765F" w:rsidRDefault="0043789F" w:rsidP="00306308">
      <w:pPr>
        <w:pStyle w:val="ListParagraph"/>
        <w:numPr>
          <w:ilvl w:val="0"/>
          <w:numId w:val="41"/>
        </w:numPr>
        <w:spacing w:before="120" w:after="120" w:line="276" w:lineRule="auto"/>
        <w:contextualSpacing w:val="0"/>
        <w:jc w:val="both"/>
        <w:rPr>
          <w:iCs/>
          <w:color w:val="auto"/>
          <w:lang w:val="en-GB"/>
        </w:rPr>
      </w:pPr>
      <w:r w:rsidRPr="0072765F">
        <w:rPr>
          <w:iCs/>
          <w:color w:val="auto"/>
          <w:lang w:val="en-GB"/>
        </w:rPr>
        <w:t>budget and effectiveness</w:t>
      </w:r>
      <w:r w:rsidR="00E92DBD">
        <w:rPr>
          <w:iCs/>
          <w:color w:val="auto"/>
          <w:lang w:val="en-GB"/>
        </w:rPr>
        <w:t xml:space="preserve"> (scenario work programme) </w:t>
      </w:r>
      <w:r w:rsidRPr="0072765F">
        <w:rPr>
          <w:iCs/>
          <w:color w:val="auto"/>
          <w:lang w:val="en-GB"/>
        </w:rPr>
        <w:t>– 2</w:t>
      </w:r>
      <w:r w:rsidR="000A4998" w:rsidRPr="0072765F">
        <w:rPr>
          <w:iCs/>
          <w:color w:val="auto"/>
          <w:lang w:val="en-GB"/>
        </w:rPr>
        <w:t>0</w:t>
      </w:r>
      <w:r w:rsidRPr="0072765F">
        <w:rPr>
          <w:color w:val="auto"/>
        </w:rPr>
        <w:t xml:space="preserve"> </w:t>
      </w:r>
      <w:r w:rsidRPr="0072765F">
        <w:rPr>
          <w:iCs/>
          <w:color w:val="auto"/>
          <w:lang w:val="en-GB"/>
        </w:rPr>
        <w:t>points</w:t>
      </w:r>
    </w:p>
    <w:p w:rsidR="00B046EA" w:rsidRPr="0072765F" w:rsidRDefault="00115EF2" w:rsidP="00B046EA">
      <w:pPr>
        <w:spacing w:before="120" w:after="120" w:line="276" w:lineRule="auto"/>
        <w:jc w:val="both"/>
        <w:rPr>
          <w:iCs/>
          <w:color w:val="auto"/>
          <w:lang w:val="en-GB"/>
        </w:rPr>
      </w:pPr>
      <w:r w:rsidRPr="00B046EA">
        <w:rPr>
          <w:lang w:val="en-GB"/>
        </w:rPr>
        <w:t xml:space="preserve">Only proposals compliant with the </w:t>
      </w:r>
      <w:r w:rsidR="00E95684" w:rsidRPr="00B046EA">
        <w:rPr>
          <w:lang w:val="en-GB"/>
        </w:rPr>
        <w:t>exclusion</w:t>
      </w:r>
      <w:r w:rsidRPr="00B046EA">
        <w:rPr>
          <w:lang w:val="en-GB"/>
        </w:rPr>
        <w:t xml:space="preserve"> and selection criteria will be evaluated against the </w:t>
      </w:r>
      <w:r w:rsidR="00407D0B">
        <w:rPr>
          <w:lang w:val="en-GB"/>
        </w:rPr>
        <w:t xml:space="preserve">above </w:t>
      </w:r>
      <w:r w:rsidRPr="00B046EA">
        <w:rPr>
          <w:lang w:val="en-GB"/>
        </w:rPr>
        <w:t>award criteria</w:t>
      </w:r>
      <w:r w:rsidR="00E95684" w:rsidRPr="00B046EA">
        <w:rPr>
          <w:lang w:val="en-GB"/>
        </w:rPr>
        <w:t xml:space="preserve">. </w:t>
      </w:r>
      <w:r>
        <w:rPr>
          <w:lang w:val="en-GB"/>
        </w:rPr>
        <w:t>Among these ones</w:t>
      </w:r>
      <w:r w:rsidR="00E95684">
        <w:rPr>
          <w:lang w:val="en-GB"/>
        </w:rPr>
        <w:t>, a</w:t>
      </w:r>
      <w:r w:rsidR="00AC5598" w:rsidRPr="0072765F">
        <w:rPr>
          <w:lang w:val="en-GB"/>
        </w:rPr>
        <w:t>pplicants, whos</w:t>
      </w:r>
      <w:r w:rsidR="0043789F" w:rsidRPr="0072765F">
        <w:rPr>
          <w:lang w:val="en-GB"/>
        </w:rPr>
        <w:t xml:space="preserve">e proposals have </w:t>
      </w:r>
      <w:r w:rsidR="00B66348">
        <w:rPr>
          <w:lang w:val="en-GB"/>
        </w:rPr>
        <w:t xml:space="preserve">not </w:t>
      </w:r>
      <w:r w:rsidR="0043789F" w:rsidRPr="0072765F">
        <w:rPr>
          <w:lang w:val="en-GB"/>
        </w:rPr>
        <w:t>met at least 60 points in total</w:t>
      </w:r>
      <w:r w:rsidR="000A7357">
        <w:rPr>
          <w:lang w:val="en-GB"/>
        </w:rPr>
        <w:t xml:space="preserve"> </w:t>
      </w:r>
      <w:r w:rsidR="000A7357" w:rsidRPr="000A7357">
        <w:rPr>
          <w:lang w:val="en-GB"/>
        </w:rPr>
        <w:t>or a score lower than 50% for any of the above five criteria is obtained, the proposal will not be evaluated further</w:t>
      </w:r>
      <w:r w:rsidR="00B66348">
        <w:rPr>
          <w:lang w:val="en-GB"/>
        </w:rPr>
        <w:t xml:space="preserve"> shall be excluded.</w:t>
      </w:r>
      <w:r>
        <w:rPr>
          <w:lang w:val="en-GB"/>
        </w:rPr>
        <w:t xml:space="preserve"> </w:t>
      </w:r>
      <w:r w:rsidR="00B046EA" w:rsidRPr="0072765F">
        <w:rPr>
          <w:iCs/>
          <w:color w:val="auto"/>
          <w:lang w:val="en-GB"/>
        </w:rPr>
        <w:t>The Commission intends to award only one Framework Partnership Agreement.</w:t>
      </w:r>
    </w:p>
    <w:p w:rsidR="00AC5598" w:rsidRPr="0072765F" w:rsidRDefault="00AC5598" w:rsidP="00306308">
      <w:pPr>
        <w:spacing w:before="120" w:after="120" w:line="276" w:lineRule="auto"/>
        <w:jc w:val="both"/>
        <w:rPr>
          <w:color w:val="auto"/>
          <w:lang w:val="en-GB"/>
        </w:rPr>
      </w:pPr>
    </w:p>
    <w:p w:rsidR="00AC5598" w:rsidRPr="0072765F" w:rsidRDefault="00AC5598" w:rsidP="00306308">
      <w:pPr>
        <w:pStyle w:val="Heading1"/>
        <w:numPr>
          <w:ilvl w:val="0"/>
          <w:numId w:val="6"/>
        </w:numPr>
        <w:spacing w:before="120" w:after="120" w:line="276" w:lineRule="auto"/>
        <w:rPr>
          <w:rFonts w:ascii="Times New Roman" w:hAnsi="Times New Roman"/>
          <w:caps/>
          <w:color w:val="auto"/>
          <w:sz w:val="24"/>
          <w:szCs w:val="24"/>
          <w:lang w:val="en-GB"/>
        </w:rPr>
      </w:pPr>
      <w:r w:rsidRPr="0072765F">
        <w:rPr>
          <w:rFonts w:ascii="Times New Roman" w:hAnsi="Times New Roman"/>
          <w:caps/>
          <w:color w:val="auto"/>
          <w:sz w:val="24"/>
          <w:szCs w:val="24"/>
          <w:lang w:val="en-GB"/>
        </w:rPr>
        <w:t>Contents of the Action Plan</w:t>
      </w:r>
    </w:p>
    <w:p w:rsidR="00AC5598" w:rsidRPr="0072765F" w:rsidRDefault="00AC5598" w:rsidP="00306308">
      <w:pPr>
        <w:pStyle w:val="Heading1"/>
        <w:numPr>
          <w:ilvl w:val="2"/>
          <w:numId w:val="6"/>
        </w:numPr>
        <w:spacing w:before="120" w:after="120" w:line="276" w:lineRule="auto"/>
        <w:rPr>
          <w:rFonts w:ascii="Times New Roman" w:hAnsi="Times New Roman"/>
          <w:b w:val="0"/>
          <w:color w:val="auto"/>
          <w:sz w:val="24"/>
          <w:szCs w:val="24"/>
          <w:lang w:val="en-GB"/>
        </w:rPr>
      </w:pPr>
      <w:r w:rsidRPr="0072765F">
        <w:rPr>
          <w:rFonts w:ascii="Times New Roman" w:hAnsi="Times New Roman"/>
          <w:b w:val="0"/>
          <w:i/>
          <w:color w:val="auto"/>
          <w:sz w:val="24"/>
          <w:szCs w:val="24"/>
          <w:lang w:val="en-GB"/>
        </w:rPr>
        <w:t>User uptake</w:t>
      </w:r>
    </w:p>
    <w:p w:rsidR="00AC5598" w:rsidRPr="0072765F" w:rsidRDefault="00AC5598" w:rsidP="00306308">
      <w:pPr>
        <w:pStyle w:val="BodyText"/>
        <w:spacing w:before="120" w:after="120" w:line="276" w:lineRule="auto"/>
        <w:ind w:left="20" w:right="20" w:hanging="20"/>
        <w:rPr>
          <w:rFonts w:ascii="Times New Roman" w:hAnsi="Times New Roman" w:cs="Times New Roman"/>
          <w:sz w:val="24"/>
          <w:szCs w:val="24"/>
          <w:lang w:val="en-GB"/>
        </w:rPr>
      </w:pPr>
      <w:r w:rsidRPr="0072765F">
        <w:rPr>
          <w:rFonts w:ascii="Times New Roman" w:hAnsi="Times New Roman" w:cs="Times New Roman"/>
          <w:sz w:val="24"/>
          <w:szCs w:val="24"/>
          <w:lang w:val="en-GB"/>
        </w:rPr>
        <w:t>Copernicus user uptake refers to both the intermediate users (downstream users) as the end-users. Intermediate users build upon the Copernicus data and information to deliver value-added information (services) to the end-users.</w:t>
      </w:r>
    </w:p>
    <w:p w:rsidR="00AC5598" w:rsidRPr="0072765F" w:rsidRDefault="00AC5598" w:rsidP="00306308">
      <w:pPr>
        <w:pStyle w:val="BodyText"/>
        <w:spacing w:before="120" w:after="120" w:line="276" w:lineRule="auto"/>
        <w:ind w:left="20" w:right="20" w:hanging="20"/>
        <w:rPr>
          <w:rFonts w:ascii="Times New Roman" w:hAnsi="Times New Roman" w:cs="Times New Roman"/>
          <w:sz w:val="24"/>
          <w:szCs w:val="24"/>
          <w:lang w:val="en-GB"/>
        </w:rPr>
      </w:pPr>
      <w:r w:rsidRPr="0072765F">
        <w:rPr>
          <w:rFonts w:ascii="Times New Roman" w:hAnsi="Times New Roman" w:cs="Times New Roman"/>
          <w:sz w:val="24"/>
          <w:szCs w:val="24"/>
          <w:lang w:val="en-GB"/>
        </w:rPr>
        <w:t>Copernicus users include Union institutions and bodies, European, national, regional or local authorities, research users like universities or any other research and education organisations, commercial and private users, charities, NGOs and international organisations.</w:t>
      </w:r>
    </w:p>
    <w:p w:rsidR="00AC5598" w:rsidRPr="0072765F" w:rsidRDefault="00AC5598" w:rsidP="00306308">
      <w:pPr>
        <w:pStyle w:val="BodyText"/>
        <w:spacing w:before="120" w:after="120" w:line="276" w:lineRule="auto"/>
        <w:ind w:left="20" w:right="20" w:hanging="20"/>
        <w:rPr>
          <w:rFonts w:ascii="Times New Roman" w:hAnsi="Times New Roman" w:cs="Times New Roman"/>
          <w:sz w:val="24"/>
          <w:szCs w:val="24"/>
          <w:lang w:val="en-GB"/>
        </w:rPr>
      </w:pPr>
      <w:r w:rsidRPr="0072765F">
        <w:rPr>
          <w:rFonts w:ascii="Times New Roman" w:hAnsi="Times New Roman" w:cs="Times New Roman"/>
          <w:sz w:val="24"/>
          <w:szCs w:val="24"/>
          <w:lang w:val="en-GB"/>
        </w:rPr>
        <w:t>Support to the uptake of Copernicus services by users can be understood as the use and integration of Copernicus data, information, products that are available across the different Copernicus services including the in situ data, by the end-user into their own applications and workflows. These can either be provided directly by the Copernicus services or provided by intermediate users (added-value services). For example a local/regional authority (end-user) wants to improve its preventive actions of clearing the streets in case of heavy snowfall (the challenge/need). An intermediate user e.g. a local/regional SME, on request of the local/regional authority, develops together with a local/regional applied research institute an operational information service which integrates existing data resources with Copernicus data that can deliver (near)real-time info. The intermediate user shows hands-on how the end-user can incorporate the information service into its daily workflow processes/practices.</w:t>
      </w:r>
    </w:p>
    <w:p w:rsidR="00AC5598" w:rsidRPr="0072765F" w:rsidRDefault="00AC5598" w:rsidP="00306308">
      <w:pPr>
        <w:pStyle w:val="BodyText"/>
        <w:spacing w:before="120" w:after="120" w:line="276" w:lineRule="auto"/>
        <w:ind w:left="20" w:right="20" w:hanging="20"/>
        <w:rPr>
          <w:rFonts w:ascii="Times New Roman" w:hAnsi="Times New Roman" w:cs="Times New Roman"/>
          <w:sz w:val="24"/>
          <w:szCs w:val="24"/>
          <w:lang w:val="en-GB"/>
        </w:rPr>
      </w:pPr>
      <w:r w:rsidRPr="0072765F">
        <w:rPr>
          <w:rFonts w:ascii="Times New Roman" w:hAnsi="Times New Roman" w:cs="Times New Roman"/>
          <w:sz w:val="24"/>
          <w:szCs w:val="24"/>
          <w:lang w:val="en-GB"/>
        </w:rPr>
        <w:t>A further distinction can be made between the non-technical experts (manager, decision</w:t>
      </w:r>
      <w:r w:rsidRPr="0072765F">
        <w:rPr>
          <w:rFonts w:ascii="Times New Roman" w:hAnsi="Times New Roman" w:cs="Times New Roman"/>
          <w:sz w:val="24"/>
          <w:szCs w:val="24"/>
          <w:lang w:val="en-GB"/>
        </w:rPr>
        <w:noBreakHyphen/>
        <w:t>maker) and the technical expert. The non-technical expert can look for a better comprehension of a challenge or issue by using information which has been enhanced by the technical expert who has processed and integrated/combined the Copernicus data and information in synergy with existing data/info into a more comprehensible output.</w:t>
      </w:r>
    </w:p>
    <w:p w:rsidR="00AC5598" w:rsidRPr="0072765F" w:rsidRDefault="00AC5598" w:rsidP="00306308">
      <w:pPr>
        <w:pStyle w:val="BodyText"/>
        <w:spacing w:before="120" w:after="120" w:line="276" w:lineRule="auto"/>
        <w:ind w:left="20" w:right="20" w:hanging="20"/>
        <w:rPr>
          <w:rFonts w:ascii="Times New Roman" w:hAnsi="Times New Roman" w:cs="Times New Roman"/>
          <w:sz w:val="24"/>
          <w:szCs w:val="24"/>
          <w:lang w:val="en-GB"/>
        </w:rPr>
      </w:pPr>
      <w:r w:rsidRPr="0072765F">
        <w:rPr>
          <w:rFonts w:ascii="Times New Roman" w:hAnsi="Times New Roman" w:cs="Times New Roman"/>
          <w:sz w:val="24"/>
          <w:szCs w:val="24"/>
          <w:lang w:val="en-GB"/>
        </w:rPr>
        <w:t>For example, the administration of a local/regional authority (non-technical expert) wants to improve the monitoring of illegal waste dumping on their territory: there is a need for a faster and more accurate identification. What is the potential for Copernicus information (products) provided by the different Copernicus services and in situ data component, to enhance/complement the existing monitoring activities? The technical experts of the regional authority (end-user) or maybe the technical experts of a local/regional SME or research institute (intermediate user) hired by the regional authority, will deal with the technical implementation on how practically to integrate the products in the current monitoring systems (e.g. enhancement of orthophotos with Earth Observation products e.g. from the land monitoring service, from the emergency monitoring service in combination with field surveys (in-situ)) resulting in a more accurate and up-to-date status monitoring. The non-technical expert will then be able to use the enhanced information to identify infringements which will be reported to the decision-makers who can act upon e.g. by initiating possible law enforcement activities.</w:t>
      </w:r>
    </w:p>
    <w:p w:rsidR="00AC5598" w:rsidRPr="0072765F" w:rsidRDefault="00AC5598" w:rsidP="00306308">
      <w:pPr>
        <w:pStyle w:val="BodyText"/>
        <w:shd w:val="clear" w:color="auto" w:fill="auto"/>
        <w:spacing w:before="120" w:after="120" w:line="276" w:lineRule="auto"/>
        <w:ind w:left="20" w:right="20" w:hanging="20"/>
        <w:rPr>
          <w:rFonts w:ascii="Times New Roman" w:hAnsi="Times New Roman" w:cs="Times New Roman"/>
          <w:sz w:val="24"/>
          <w:szCs w:val="24"/>
          <w:lang w:val="en-GB"/>
        </w:rPr>
      </w:pPr>
      <w:r w:rsidRPr="0072765F">
        <w:rPr>
          <w:rFonts w:ascii="Times New Roman" w:hAnsi="Times New Roman" w:cs="Times New Roman"/>
          <w:sz w:val="24"/>
          <w:szCs w:val="24"/>
          <w:lang w:val="en-GB"/>
        </w:rPr>
        <w:t xml:space="preserve">A Copernicus user does not necessarily identify him/herself only as a user of a specific </w:t>
      </w:r>
      <w:r w:rsidR="000A4998" w:rsidRPr="0072765F">
        <w:rPr>
          <w:rFonts w:ascii="Times New Roman" w:hAnsi="Times New Roman" w:cs="Times New Roman"/>
          <w:sz w:val="24"/>
          <w:szCs w:val="24"/>
          <w:lang w:val="en-GB"/>
        </w:rPr>
        <w:t>thematic</w:t>
      </w:r>
      <w:r w:rsidRPr="0072765F">
        <w:rPr>
          <w:rFonts w:ascii="Times New Roman" w:hAnsi="Times New Roman" w:cs="Times New Roman"/>
          <w:sz w:val="24"/>
          <w:szCs w:val="24"/>
          <w:lang w:val="en-GB"/>
        </w:rPr>
        <w:t xml:space="preserve"> service </w:t>
      </w:r>
      <w:r w:rsidRPr="0072765F">
        <w:rPr>
          <w:rFonts w:ascii="Times New Roman" w:hAnsi="Times New Roman" w:cs="Times New Roman"/>
          <w:sz w:val="24"/>
          <w:szCs w:val="24"/>
          <w:lang w:val="en-GB"/>
        </w:rPr>
        <w:softHyphen/>
      </w:r>
      <w:r w:rsidR="000A4998" w:rsidRPr="0072765F">
        <w:rPr>
          <w:rFonts w:ascii="Times New Roman" w:hAnsi="Times New Roman" w:cs="Times New Roman"/>
          <w:sz w:val="24"/>
          <w:szCs w:val="24"/>
          <w:lang w:val="en-GB"/>
        </w:rPr>
        <w:t>–</w:t>
      </w:r>
      <w:r w:rsidRPr="0072765F">
        <w:rPr>
          <w:rFonts w:ascii="Times New Roman" w:hAnsi="Times New Roman" w:cs="Times New Roman"/>
          <w:sz w:val="24"/>
          <w:szCs w:val="24"/>
          <w:lang w:val="en-GB"/>
        </w:rPr>
        <w:t xml:space="preserve"> e.g. emergency management user, but maybe also as a user/integrator of all possible Copernicus data and information available across the different services (cross</w:t>
      </w:r>
      <w:r w:rsidR="000A4998" w:rsidRPr="0072765F">
        <w:rPr>
          <w:rFonts w:ascii="Times New Roman" w:hAnsi="Times New Roman" w:cs="Times New Roman"/>
          <w:sz w:val="24"/>
          <w:szCs w:val="24"/>
          <w:lang w:val="en-GB"/>
        </w:rPr>
        <w:noBreakHyphen/>
      </w:r>
      <w:r w:rsidRPr="0072765F">
        <w:rPr>
          <w:rFonts w:ascii="Times New Roman" w:hAnsi="Times New Roman" w:cs="Times New Roman"/>
          <w:sz w:val="24"/>
          <w:szCs w:val="24"/>
          <w:lang w:val="en-GB"/>
        </w:rPr>
        <w:t>cutting services).</w:t>
      </w:r>
    </w:p>
    <w:p w:rsidR="00AC5598" w:rsidRPr="0072765F" w:rsidRDefault="00AC5598" w:rsidP="00306308">
      <w:pPr>
        <w:pStyle w:val="BodyText"/>
        <w:spacing w:before="120" w:after="120" w:line="276" w:lineRule="auto"/>
        <w:ind w:left="20" w:right="20" w:hanging="20"/>
        <w:rPr>
          <w:rFonts w:ascii="Times New Roman" w:hAnsi="Times New Roman" w:cs="Times New Roman"/>
          <w:sz w:val="24"/>
          <w:szCs w:val="24"/>
          <w:lang w:val="en-GB"/>
        </w:rPr>
      </w:pPr>
      <w:r w:rsidRPr="0072765F">
        <w:rPr>
          <w:rFonts w:ascii="Times New Roman" w:hAnsi="Times New Roman" w:cs="Times New Roman"/>
          <w:sz w:val="24"/>
          <w:szCs w:val="24"/>
          <w:lang w:val="en-GB"/>
        </w:rPr>
        <w:t>The actions funded under the User Uptake will tackle the demand for information on the usefulness of Copernicus data and information by offering innovative and creative ways to communicate and inform on how Copernicus data and information can add value to current (decision/working) processes/practices, with special attention to the national/regional/local level target audiences (end</w:t>
      </w:r>
      <w:r w:rsidRPr="0072765F">
        <w:rPr>
          <w:rFonts w:ascii="Times New Roman" w:hAnsi="Times New Roman" w:cs="Times New Roman"/>
          <w:sz w:val="24"/>
          <w:szCs w:val="24"/>
          <w:lang w:val="en-GB"/>
        </w:rPr>
        <w:noBreakHyphen/>
        <w:t xml:space="preserve"> and intermediate users). This can include for example the development of a communication strategy and guidelines for all further activities/material; an innovative and creative approach to improve the user uptake website by including a free and open interactive user uptake knowledge portal which will host user uptake material to guide and support the user.</w:t>
      </w:r>
    </w:p>
    <w:p w:rsidR="00AC5598" w:rsidRPr="0072765F" w:rsidRDefault="00AC5598" w:rsidP="00306308">
      <w:pPr>
        <w:pStyle w:val="BodyText"/>
        <w:shd w:val="clear" w:color="auto" w:fill="auto"/>
        <w:spacing w:before="120" w:after="120" w:line="276" w:lineRule="auto"/>
        <w:ind w:left="20" w:right="20" w:hanging="20"/>
        <w:rPr>
          <w:rFonts w:ascii="Times New Roman" w:hAnsi="Times New Roman" w:cs="Times New Roman"/>
          <w:sz w:val="24"/>
          <w:szCs w:val="24"/>
          <w:lang w:val="en-GB"/>
        </w:rPr>
      </w:pPr>
      <w:r w:rsidRPr="0072765F">
        <w:rPr>
          <w:rFonts w:ascii="Times New Roman" w:hAnsi="Times New Roman" w:cs="Times New Roman"/>
          <w:sz w:val="24"/>
          <w:szCs w:val="24"/>
          <w:lang w:val="en-GB"/>
        </w:rPr>
        <w:t>Other action will address the demand for practical solutions to integrate Copernicus data and information by developing activities that will enable interactions between the (demands of) end-users and the offer provided by Copernicus and/or intermediate users with special attention to the regional and local level target audiences and their environment, participatory approaches and innovative practices e.g. capacity building that can support the engagement of the Copernicus data and information in current (decision/working) processes/practices.</w:t>
      </w:r>
    </w:p>
    <w:p w:rsidR="00AC5598" w:rsidRPr="0072765F" w:rsidRDefault="00AC5598" w:rsidP="00306308">
      <w:pPr>
        <w:pStyle w:val="BodyText"/>
        <w:shd w:val="clear" w:color="auto" w:fill="auto"/>
        <w:spacing w:before="120" w:after="120" w:line="276" w:lineRule="auto"/>
        <w:ind w:left="20" w:right="20" w:hanging="20"/>
        <w:rPr>
          <w:rFonts w:ascii="Times New Roman" w:hAnsi="Times New Roman" w:cs="Times New Roman"/>
          <w:sz w:val="24"/>
          <w:szCs w:val="24"/>
          <w:lang w:val="en-GB"/>
        </w:rPr>
      </w:pPr>
      <w:r w:rsidRPr="0072765F">
        <w:rPr>
          <w:rFonts w:ascii="Times New Roman" w:hAnsi="Times New Roman" w:cs="Times New Roman"/>
          <w:sz w:val="24"/>
          <w:szCs w:val="24"/>
          <w:lang w:val="en-GB"/>
        </w:rPr>
        <w:t>The Action Plan 2017</w:t>
      </w:r>
      <w:r w:rsidRPr="0072765F">
        <w:rPr>
          <w:rFonts w:ascii="Times New Roman" w:hAnsi="Times New Roman" w:cs="Times New Roman"/>
          <w:sz w:val="24"/>
          <w:szCs w:val="24"/>
          <w:lang w:val="en-GB"/>
        </w:rPr>
        <w:noBreakHyphen/>
        <w:t>2021 should define the objectives, milestones and expected results of the actions to be funded to promote user uptake, as well as a prospective long</w:t>
      </w:r>
      <w:r w:rsidRPr="0072765F">
        <w:rPr>
          <w:rFonts w:ascii="Times New Roman" w:hAnsi="Times New Roman" w:cs="Times New Roman"/>
          <w:sz w:val="24"/>
          <w:szCs w:val="24"/>
          <w:lang w:val="en-GB"/>
        </w:rPr>
        <w:noBreakHyphen/>
        <w:t>term outlook for activities beyond 2021.</w:t>
      </w:r>
    </w:p>
    <w:p w:rsidR="00AC5598" w:rsidRPr="0072765F" w:rsidRDefault="00AC5598" w:rsidP="00306308">
      <w:pPr>
        <w:pStyle w:val="Heading1"/>
        <w:numPr>
          <w:ilvl w:val="2"/>
          <w:numId w:val="6"/>
        </w:numPr>
        <w:spacing w:before="120" w:after="120" w:line="276" w:lineRule="auto"/>
        <w:rPr>
          <w:rFonts w:ascii="Times New Roman" w:hAnsi="Times New Roman"/>
          <w:b w:val="0"/>
          <w:i/>
          <w:color w:val="auto"/>
          <w:sz w:val="24"/>
          <w:szCs w:val="24"/>
          <w:lang w:val="en-GB"/>
        </w:rPr>
      </w:pPr>
      <w:r w:rsidRPr="0072765F">
        <w:rPr>
          <w:rFonts w:ascii="Times New Roman" w:hAnsi="Times New Roman"/>
          <w:b w:val="0"/>
          <w:i/>
          <w:color w:val="auto"/>
          <w:sz w:val="24"/>
          <w:szCs w:val="24"/>
          <w:lang w:val="en-GB"/>
        </w:rPr>
        <w:t>Business solutions and innovative products and applications</w:t>
      </w:r>
    </w:p>
    <w:p w:rsidR="00AC5598" w:rsidRPr="0072765F" w:rsidRDefault="00AC5598" w:rsidP="00306308">
      <w:pPr>
        <w:spacing w:before="120" w:after="120" w:line="276" w:lineRule="auto"/>
        <w:jc w:val="both"/>
        <w:rPr>
          <w:color w:val="auto"/>
          <w:lang w:val="en-GB"/>
        </w:rPr>
      </w:pPr>
      <w:r w:rsidRPr="0072765F">
        <w:rPr>
          <w:color w:val="auto"/>
          <w:lang w:val="en-GB"/>
        </w:rPr>
        <w:t xml:space="preserve">The Commission must support the private sector in bringing the benefits of Copernicus to the next level. As a first step, the consortium is invited to develop business start-up actions. This will support start-up creation and SME growth in the downstream sector. It may consist of any of the following actions: </w:t>
      </w:r>
    </w:p>
    <w:p w:rsidR="00AC5598" w:rsidRPr="0072765F" w:rsidRDefault="00AC5598" w:rsidP="00306308">
      <w:pPr>
        <w:pStyle w:val="ListParagraph"/>
        <w:numPr>
          <w:ilvl w:val="0"/>
          <w:numId w:val="28"/>
        </w:numPr>
        <w:spacing w:before="120" w:after="120" w:line="276" w:lineRule="auto"/>
        <w:contextualSpacing w:val="0"/>
        <w:rPr>
          <w:color w:val="auto"/>
          <w:lang w:val="en-GB"/>
        </w:rPr>
      </w:pPr>
      <w:r w:rsidRPr="0072765F">
        <w:rPr>
          <w:color w:val="auto"/>
          <w:lang w:val="en-GB"/>
        </w:rPr>
        <w:t>Sponsoring  new challenges in the different thematic areas of Earth Observation, in the form of prizes;</w:t>
      </w:r>
    </w:p>
    <w:p w:rsidR="00AC5598" w:rsidRPr="0072765F" w:rsidRDefault="00AC5598" w:rsidP="00306308">
      <w:pPr>
        <w:pStyle w:val="ListParagraph"/>
        <w:numPr>
          <w:ilvl w:val="0"/>
          <w:numId w:val="28"/>
        </w:numPr>
        <w:spacing w:before="120" w:after="120" w:line="276" w:lineRule="auto"/>
        <w:contextualSpacing w:val="0"/>
        <w:jc w:val="both"/>
        <w:rPr>
          <w:color w:val="auto"/>
          <w:lang w:val="en-GB"/>
        </w:rPr>
      </w:pPr>
      <w:r w:rsidRPr="0072765F">
        <w:rPr>
          <w:color w:val="auto"/>
          <w:lang w:val="en-GB"/>
        </w:rPr>
        <w:t>Stimulating the development of applications and innovative solutions (e.g. through hackathons) throughout Europe on a yearly basis, at minimum, leading to registered intellectual property;</w:t>
      </w:r>
    </w:p>
    <w:p w:rsidR="00AC5598" w:rsidRPr="0072765F" w:rsidRDefault="00AC5598" w:rsidP="00306308">
      <w:pPr>
        <w:pStyle w:val="ListParagraph"/>
        <w:numPr>
          <w:ilvl w:val="0"/>
          <w:numId w:val="28"/>
        </w:numPr>
        <w:spacing w:before="120" w:after="120" w:line="276" w:lineRule="auto"/>
        <w:contextualSpacing w:val="0"/>
        <w:rPr>
          <w:color w:val="auto"/>
          <w:lang w:val="en-GB"/>
        </w:rPr>
      </w:pPr>
      <w:r w:rsidRPr="0072765F">
        <w:rPr>
          <w:color w:val="auto"/>
          <w:lang w:val="en-GB"/>
        </w:rPr>
        <w:t>Organising information and business coaching scheme;</w:t>
      </w:r>
    </w:p>
    <w:p w:rsidR="00AC5598" w:rsidRPr="0072765F" w:rsidRDefault="00AC5598" w:rsidP="00306308">
      <w:pPr>
        <w:pStyle w:val="ListParagraph"/>
        <w:numPr>
          <w:ilvl w:val="0"/>
          <w:numId w:val="28"/>
        </w:numPr>
        <w:spacing w:before="120" w:after="120" w:line="276" w:lineRule="auto"/>
        <w:contextualSpacing w:val="0"/>
        <w:rPr>
          <w:color w:val="auto"/>
          <w:lang w:val="en-GB"/>
        </w:rPr>
      </w:pPr>
      <w:r w:rsidRPr="0072765F">
        <w:rPr>
          <w:color w:val="auto"/>
          <w:lang w:val="en-GB"/>
        </w:rPr>
        <w:t>Supporting the incubation of start-ups every year;</w:t>
      </w:r>
    </w:p>
    <w:p w:rsidR="00AC5598" w:rsidRPr="0072765F" w:rsidRDefault="00AC5598" w:rsidP="00306308">
      <w:pPr>
        <w:pStyle w:val="ListParagraph"/>
        <w:numPr>
          <w:ilvl w:val="0"/>
          <w:numId w:val="28"/>
        </w:numPr>
        <w:spacing w:before="120" w:after="120" w:line="276" w:lineRule="auto"/>
        <w:contextualSpacing w:val="0"/>
        <w:rPr>
          <w:color w:val="auto"/>
          <w:lang w:val="en-GB"/>
        </w:rPr>
      </w:pPr>
      <w:r w:rsidRPr="0072765F">
        <w:rPr>
          <w:color w:val="auto"/>
          <w:lang w:val="en-GB"/>
        </w:rPr>
        <w:t>Fostering access to finance, in particular for start-ups;</w:t>
      </w:r>
    </w:p>
    <w:p w:rsidR="00AC5598" w:rsidRPr="0072765F" w:rsidRDefault="00AC5598" w:rsidP="00306308">
      <w:pPr>
        <w:pStyle w:val="ListParagraph"/>
        <w:numPr>
          <w:ilvl w:val="0"/>
          <w:numId w:val="28"/>
        </w:numPr>
        <w:spacing w:before="120" w:after="120" w:line="276" w:lineRule="auto"/>
        <w:contextualSpacing w:val="0"/>
        <w:rPr>
          <w:color w:val="auto"/>
          <w:lang w:val="en-GB"/>
        </w:rPr>
      </w:pPr>
      <w:r w:rsidRPr="0072765F">
        <w:rPr>
          <w:color w:val="auto"/>
          <w:lang w:val="en-GB"/>
        </w:rPr>
        <w:t>Establish schemes to remove trade, legal, administrative or technical barriers to enhance the scaling-up of business.</w:t>
      </w:r>
    </w:p>
    <w:p w:rsidR="00AC5598" w:rsidRPr="0072765F" w:rsidRDefault="00AC5598" w:rsidP="00306308">
      <w:pPr>
        <w:spacing w:before="120" w:after="120" w:line="276" w:lineRule="auto"/>
        <w:jc w:val="both"/>
        <w:rPr>
          <w:color w:val="auto"/>
          <w:lang w:val="en-GB"/>
        </w:rPr>
      </w:pPr>
      <w:r w:rsidRPr="0072765F">
        <w:rPr>
          <w:color w:val="auto"/>
          <w:lang w:val="en-GB"/>
        </w:rPr>
        <w:t>This comprehensive programme will accompany start-ups from the generation of a business idea to its full commercialisation. The action should support idea generation and promote innovation. It should also help start-ups reach their next business target (e.g. developing a prototype, finding investors, getting a first client…).</w:t>
      </w:r>
    </w:p>
    <w:p w:rsidR="00AC5598" w:rsidRPr="0072765F" w:rsidRDefault="00AC5598" w:rsidP="00306308">
      <w:pPr>
        <w:pStyle w:val="Heading1"/>
        <w:numPr>
          <w:ilvl w:val="0"/>
          <w:numId w:val="6"/>
        </w:numPr>
        <w:spacing w:before="360" w:after="120" w:line="276" w:lineRule="auto"/>
        <w:rPr>
          <w:rFonts w:ascii="Times New Roman" w:hAnsi="Times New Roman"/>
          <w:caps/>
          <w:color w:val="auto"/>
          <w:sz w:val="24"/>
          <w:szCs w:val="24"/>
          <w:lang w:val="en-GB"/>
        </w:rPr>
      </w:pPr>
      <w:r w:rsidRPr="0072765F">
        <w:rPr>
          <w:rFonts w:ascii="Times New Roman" w:hAnsi="Times New Roman"/>
          <w:caps/>
          <w:color w:val="auto"/>
          <w:sz w:val="24"/>
          <w:szCs w:val="24"/>
          <w:lang w:val="en-GB"/>
        </w:rPr>
        <w:t>Governance Scheme</w:t>
      </w:r>
    </w:p>
    <w:p w:rsidR="00AC5598" w:rsidRPr="0072765F" w:rsidRDefault="00AC5598" w:rsidP="00306308">
      <w:pPr>
        <w:pStyle w:val="BodyText"/>
        <w:shd w:val="clear" w:color="auto" w:fill="auto"/>
        <w:spacing w:before="120" w:after="120" w:line="276" w:lineRule="auto"/>
        <w:ind w:right="20" w:firstLine="0"/>
        <w:rPr>
          <w:rFonts w:ascii="Times New Roman" w:hAnsi="Times New Roman" w:cs="Times New Roman"/>
          <w:sz w:val="24"/>
          <w:szCs w:val="24"/>
          <w:lang w:val="en-GB"/>
        </w:rPr>
      </w:pPr>
      <w:r w:rsidRPr="0072765F">
        <w:rPr>
          <w:rFonts w:ascii="Times New Roman" w:hAnsi="Times New Roman" w:cs="Times New Roman"/>
          <w:sz w:val="24"/>
          <w:szCs w:val="24"/>
          <w:lang w:val="en-GB"/>
        </w:rPr>
        <w:t>In their proposal for the governance scheme and in addition to their internal agreement, applicants need to include in their proposal for the FPA the following elements:</w:t>
      </w:r>
    </w:p>
    <w:p w:rsidR="00AC5598" w:rsidRPr="0072765F" w:rsidRDefault="00AC5598" w:rsidP="00306308">
      <w:pPr>
        <w:pStyle w:val="Heading1"/>
        <w:numPr>
          <w:ilvl w:val="1"/>
          <w:numId w:val="6"/>
        </w:numPr>
        <w:spacing w:before="120" w:after="120" w:line="276" w:lineRule="auto"/>
        <w:rPr>
          <w:rFonts w:ascii="Times New Roman" w:hAnsi="Times New Roman"/>
          <w:b w:val="0"/>
          <w:bCs w:val="0"/>
          <w:i/>
          <w:color w:val="auto"/>
          <w:sz w:val="24"/>
          <w:szCs w:val="24"/>
          <w:lang w:val="en-GB"/>
        </w:rPr>
      </w:pPr>
      <w:r w:rsidRPr="0072765F">
        <w:rPr>
          <w:rFonts w:ascii="Times New Roman" w:hAnsi="Times New Roman"/>
          <w:b w:val="0"/>
          <w:bCs w:val="0"/>
          <w:i/>
          <w:color w:val="auto"/>
          <w:sz w:val="24"/>
          <w:szCs w:val="24"/>
          <w:lang w:val="en-GB"/>
        </w:rPr>
        <w:t>Steering Committee and Management Board</w:t>
      </w:r>
    </w:p>
    <w:p w:rsidR="00AC5598" w:rsidRPr="0072765F" w:rsidRDefault="00AC5598" w:rsidP="00306308">
      <w:pPr>
        <w:spacing w:before="120" w:after="120" w:line="276" w:lineRule="auto"/>
        <w:jc w:val="both"/>
        <w:rPr>
          <w:color w:val="auto"/>
          <w:lang w:val="en-GB"/>
        </w:rPr>
      </w:pPr>
      <w:r w:rsidRPr="0072765F">
        <w:rPr>
          <w:color w:val="auto"/>
          <w:lang w:val="en-GB"/>
        </w:rPr>
        <w:t>There shall be a Steering Committee, chaired by the Commission, to supervise and revise the Action Plan and the results from the actions funded under the FPA. All members of the consortium are part of the Steering Committee, which shall meet ordinarily once a year.</w:t>
      </w:r>
    </w:p>
    <w:p w:rsidR="00AC5598" w:rsidRPr="0072765F" w:rsidRDefault="00AC5598" w:rsidP="00306308">
      <w:pPr>
        <w:spacing w:before="120" w:after="120" w:line="276" w:lineRule="auto"/>
        <w:jc w:val="both"/>
        <w:rPr>
          <w:b/>
          <w:color w:val="auto"/>
          <w:lang w:val="en-GB"/>
        </w:rPr>
      </w:pPr>
      <w:r w:rsidRPr="0072765F">
        <w:rPr>
          <w:color w:val="auto"/>
          <w:lang w:val="en-GB"/>
        </w:rPr>
        <w:t xml:space="preserve">A Management Board is also created for the day-to-day monitoring of the work programmes and the SGAs. The Board is composed of the coordinator and the Commission staff in charge of the implementation at working level and meets every month or whenever circumstances warrant. </w:t>
      </w:r>
    </w:p>
    <w:p w:rsidR="00AC5598" w:rsidRPr="0072765F" w:rsidRDefault="00AC5598" w:rsidP="00306308">
      <w:pPr>
        <w:pStyle w:val="Heading1"/>
        <w:numPr>
          <w:ilvl w:val="1"/>
          <w:numId w:val="6"/>
        </w:numPr>
        <w:spacing w:before="120" w:after="120" w:line="276" w:lineRule="auto"/>
        <w:rPr>
          <w:rFonts w:ascii="Times New Roman" w:hAnsi="Times New Roman"/>
          <w:bCs w:val="0"/>
          <w:i/>
          <w:color w:val="auto"/>
          <w:sz w:val="24"/>
          <w:szCs w:val="24"/>
          <w:lang w:val="en-GB"/>
        </w:rPr>
      </w:pPr>
      <w:r w:rsidRPr="0072765F">
        <w:rPr>
          <w:rFonts w:ascii="Times New Roman" w:hAnsi="Times New Roman"/>
          <w:b w:val="0"/>
          <w:i/>
          <w:color w:val="auto"/>
          <w:sz w:val="24"/>
          <w:szCs w:val="24"/>
          <w:lang w:val="en-GB"/>
        </w:rPr>
        <w:t>Role</w:t>
      </w:r>
      <w:r w:rsidRPr="0072765F">
        <w:rPr>
          <w:rFonts w:ascii="Times New Roman" w:hAnsi="Times New Roman"/>
          <w:bCs w:val="0"/>
          <w:i/>
          <w:color w:val="auto"/>
          <w:sz w:val="24"/>
          <w:szCs w:val="24"/>
          <w:lang w:val="en-GB"/>
        </w:rPr>
        <w:t xml:space="preserve"> </w:t>
      </w:r>
      <w:r w:rsidRPr="0072765F">
        <w:rPr>
          <w:rFonts w:ascii="Times New Roman" w:hAnsi="Times New Roman"/>
          <w:b w:val="0"/>
          <w:bCs w:val="0"/>
          <w:i/>
          <w:color w:val="auto"/>
          <w:sz w:val="24"/>
          <w:szCs w:val="24"/>
          <w:lang w:val="en-GB"/>
        </w:rPr>
        <w:t>of the co-ordinator</w:t>
      </w:r>
    </w:p>
    <w:p w:rsidR="00AC5598" w:rsidRPr="0072765F" w:rsidRDefault="00AC5598" w:rsidP="00306308">
      <w:pPr>
        <w:widowControl/>
        <w:spacing w:before="120" w:after="120" w:line="276" w:lineRule="auto"/>
        <w:jc w:val="both"/>
        <w:rPr>
          <w:bCs/>
          <w:color w:val="auto"/>
          <w:lang w:val="en-GB"/>
        </w:rPr>
      </w:pPr>
      <w:r w:rsidRPr="0072765F">
        <w:rPr>
          <w:bCs/>
          <w:color w:val="auto"/>
          <w:lang w:val="en-GB"/>
        </w:rPr>
        <w:t xml:space="preserve">The co-ordinator will be in charge of the management </w:t>
      </w:r>
      <w:r w:rsidR="00EF54AD">
        <w:rPr>
          <w:bCs/>
          <w:color w:val="auto"/>
          <w:lang w:val="en-GB"/>
        </w:rPr>
        <w:t xml:space="preserve">of </w:t>
      </w:r>
      <w:r w:rsidRPr="0072765F">
        <w:rPr>
          <w:bCs/>
          <w:color w:val="auto"/>
          <w:lang w:val="en-GB"/>
        </w:rPr>
        <w:t>the consortium and of the implementation of each annual work programme. The co</w:t>
      </w:r>
      <w:r w:rsidRPr="0072765F">
        <w:rPr>
          <w:bCs/>
          <w:color w:val="auto"/>
          <w:lang w:val="en-GB"/>
        </w:rPr>
        <w:noBreakHyphen/>
        <w:t>ordinator shall, in particular:.</w:t>
      </w:r>
    </w:p>
    <w:p w:rsidR="00AC5598" w:rsidRPr="0072765F" w:rsidRDefault="00AC5598" w:rsidP="00306308">
      <w:pPr>
        <w:pStyle w:val="ListParagraph"/>
        <w:widowControl/>
        <w:numPr>
          <w:ilvl w:val="0"/>
          <w:numId w:val="8"/>
        </w:numPr>
        <w:spacing w:before="120" w:after="120" w:line="276" w:lineRule="auto"/>
        <w:contextualSpacing w:val="0"/>
        <w:jc w:val="both"/>
        <w:rPr>
          <w:bCs/>
          <w:color w:val="auto"/>
          <w:lang w:val="en-GB"/>
        </w:rPr>
      </w:pPr>
      <w:r w:rsidRPr="0072765F">
        <w:rPr>
          <w:bCs/>
          <w:color w:val="auto"/>
          <w:lang w:val="en-GB"/>
        </w:rPr>
        <w:t>prepare the meetings of the Management Board and the Steering Committee;</w:t>
      </w:r>
    </w:p>
    <w:p w:rsidR="00AC5598" w:rsidRPr="0072765F" w:rsidRDefault="00AC5598" w:rsidP="00306308">
      <w:pPr>
        <w:pStyle w:val="ListParagraph"/>
        <w:widowControl/>
        <w:numPr>
          <w:ilvl w:val="0"/>
          <w:numId w:val="8"/>
        </w:numPr>
        <w:spacing w:before="120" w:after="120" w:line="276" w:lineRule="auto"/>
        <w:contextualSpacing w:val="0"/>
        <w:jc w:val="both"/>
        <w:rPr>
          <w:bCs/>
          <w:color w:val="auto"/>
          <w:lang w:val="en-GB"/>
        </w:rPr>
      </w:pPr>
      <w:r w:rsidRPr="0072765F">
        <w:rPr>
          <w:bCs/>
          <w:color w:val="auto"/>
          <w:lang w:val="en-GB"/>
        </w:rPr>
        <w:t xml:space="preserve">prepare the revision of the Action Plan and the submission of the </w:t>
      </w:r>
      <w:r w:rsidR="00306308">
        <w:rPr>
          <w:bCs/>
          <w:color w:val="auto"/>
          <w:lang w:val="en-GB"/>
        </w:rPr>
        <w:t>A</w:t>
      </w:r>
      <w:r w:rsidRPr="0072765F">
        <w:rPr>
          <w:bCs/>
          <w:color w:val="auto"/>
          <w:lang w:val="en-GB"/>
        </w:rPr>
        <w:t>nnual work programmes;</w:t>
      </w:r>
    </w:p>
    <w:p w:rsidR="007C0018" w:rsidRPr="0072765F" w:rsidRDefault="007C0018" w:rsidP="00306308">
      <w:pPr>
        <w:spacing w:before="120" w:after="120" w:line="276" w:lineRule="auto"/>
        <w:jc w:val="both"/>
        <w:rPr>
          <w:color w:val="auto"/>
          <w:lang w:val="en-GB"/>
        </w:rPr>
      </w:pPr>
      <w:r w:rsidRPr="0072765F">
        <w:rPr>
          <w:color w:val="auto"/>
          <w:lang w:val="en-GB"/>
        </w:rPr>
        <w:t xml:space="preserve">The Governance Scheme shall also outline the principles and content of the cooperative arrangements that the </w:t>
      </w:r>
      <w:r w:rsidR="00D21F4E">
        <w:rPr>
          <w:color w:val="auto"/>
          <w:lang w:val="en-GB"/>
        </w:rPr>
        <w:t>consortium</w:t>
      </w:r>
      <w:r w:rsidRPr="0072765F">
        <w:rPr>
          <w:color w:val="auto"/>
          <w:lang w:val="en-GB"/>
        </w:rPr>
        <w:t xml:space="preserve"> will establish with the entrusted entities of the Copernicus Programme, with the Commission and the national authorities of the concerned Copernicus States, as well as with the industry.</w:t>
      </w:r>
    </w:p>
    <w:p w:rsidR="00AC5598" w:rsidRPr="0072765F" w:rsidRDefault="00AC5598" w:rsidP="00306308">
      <w:pPr>
        <w:pStyle w:val="Heading1"/>
        <w:numPr>
          <w:ilvl w:val="0"/>
          <w:numId w:val="6"/>
        </w:numPr>
        <w:spacing w:before="360" w:after="120" w:line="276" w:lineRule="auto"/>
        <w:rPr>
          <w:rFonts w:ascii="Times New Roman" w:hAnsi="Times New Roman"/>
          <w:bCs w:val="0"/>
          <w:caps/>
          <w:color w:val="auto"/>
          <w:sz w:val="24"/>
          <w:szCs w:val="24"/>
          <w:lang w:val="en-GB"/>
        </w:rPr>
      </w:pPr>
      <w:r w:rsidRPr="0072765F">
        <w:rPr>
          <w:rFonts w:ascii="Times New Roman" w:hAnsi="Times New Roman"/>
          <w:caps/>
          <w:color w:val="auto"/>
          <w:sz w:val="24"/>
          <w:szCs w:val="24"/>
          <w:lang w:val="en-GB"/>
        </w:rPr>
        <w:t>Management and Implementation</w:t>
      </w:r>
    </w:p>
    <w:p w:rsidR="00AC5598" w:rsidRPr="0072765F" w:rsidRDefault="00AC5598" w:rsidP="00306308">
      <w:pPr>
        <w:pStyle w:val="BodyText"/>
        <w:spacing w:before="120" w:after="120" w:line="276" w:lineRule="auto"/>
        <w:ind w:left="23" w:right="23" w:hanging="23"/>
        <w:rPr>
          <w:rFonts w:ascii="Times New Roman" w:hAnsi="Times New Roman" w:cs="Times New Roman"/>
          <w:bCs/>
          <w:sz w:val="24"/>
          <w:szCs w:val="24"/>
          <w:lang w:val="en-GB" w:eastAsia="en-US"/>
        </w:rPr>
      </w:pPr>
      <w:r w:rsidRPr="0072765F">
        <w:rPr>
          <w:rFonts w:ascii="Times New Roman" w:hAnsi="Times New Roman" w:cs="Times New Roman"/>
          <w:bCs/>
          <w:sz w:val="24"/>
          <w:szCs w:val="24"/>
          <w:lang w:val="en-GB" w:eastAsia="en-US"/>
        </w:rPr>
        <w:t>The members of the consortium are responsible for making appropriate internal arrangements for the proper implementation of the specific grants. Partners shall agree on how they will operate and co-ordinate, including all internal aspects related to the management and the implementation of the projects. Their agreement can be formalised in a legally binding internal cooperation agreement. This agreement is different from FPA as it binds only the members of the consortium among themselves and the Commission is not a party to it.</w:t>
      </w:r>
    </w:p>
    <w:p w:rsidR="00AC5598" w:rsidRPr="0001216B" w:rsidRDefault="00AC5598" w:rsidP="0001216B">
      <w:pPr>
        <w:pStyle w:val="Heading1"/>
        <w:numPr>
          <w:ilvl w:val="1"/>
          <w:numId w:val="6"/>
        </w:numPr>
        <w:spacing w:before="360" w:after="120" w:line="276" w:lineRule="auto"/>
        <w:jc w:val="both"/>
        <w:rPr>
          <w:rStyle w:val="Heading30"/>
          <w:rFonts w:ascii="Times New Roman" w:hAnsi="Times New Roman"/>
          <w:b/>
          <w:i/>
          <w:color w:val="auto"/>
          <w:kern w:val="0"/>
          <w:sz w:val="24"/>
          <w:lang w:val="en-GB"/>
        </w:rPr>
      </w:pPr>
      <w:bookmarkStart w:id="19" w:name="_Toc386124136"/>
      <w:r w:rsidRPr="0001216B">
        <w:rPr>
          <w:rFonts w:ascii="Times New Roman" w:hAnsi="Times New Roman"/>
          <w:b w:val="0"/>
          <w:i/>
          <w:color w:val="auto"/>
          <w:sz w:val="24"/>
          <w:lang w:val="en-GB"/>
        </w:rPr>
        <w:t>Internal</w:t>
      </w:r>
      <w:r w:rsidRPr="0001216B">
        <w:rPr>
          <w:rStyle w:val="Heading30"/>
          <w:rFonts w:ascii="Times New Roman" w:hAnsi="Times New Roman"/>
          <w:b/>
          <w:i/>
          <w:color w:val="auto"/>
          <w:sz w:val="24"/>
          <w:lang w:val="en-GB"/>
        </w:rPr>
        <w:t xml:space="preserve"> </w:t>
      </w:r>
      <w:r w:rsidRPr="0001216B">
        <w:rPr>
          <w:rStyle w:val="Heading30"/>
          <w:rFonts w:ascii="Times New Roman" w:hAnsi="Times New Roman"/>
          <w:i/>
          <w:color w:val="auto"/>
          <w:sz w:val="24"/>
          <w:lang w:val="en-GB"/>
        </w:rPr>
        <w:t>Cooperation Agreement</w:t>
      </w:r>
      <w:bookmarkEnd w:id="19"/>
    </w:p>
    <w:p w:rsidR="00AC5598" w:rsidRPr="0072765F" w:rsidRDefault="00AC5598" w:rsidP="00306308">
      <w:pPr>
        <w:pStyle w:val="BodyText"/>
        <w:shd w:val="clear" w:color="auto" w:fill="auto"/>
        <w:spacing w:before="120" w:after="120" w:line="276" w:lineRule="auto"/>
        <w:ind w:left="20" w:right="20" w:firstLine="0"/>
        <w:rPr>
          <w:rFonts w:ascii="Times New Roman" w:hAnsi="Times New Roman" w:cs="Times New Roman"/>
          <w:sz w:val="24"/>
          <w:szCs w:val="24"/>
          <w:lang w:val="en-GB"/>
        </w:rPr>
      </w:pPr>
      <w:r w:rsidRPr="0072765F">
        <w:rPr>
          <w:rFonts w:ascii="Times New Roman" w:hAnsi="Times New Roman" w:cs="Times New Roman"/>
          <w:sz w:val="24"/>
          <w:szCs w:val="24"/>
          <w:lang w:val="en-GB"/>
        </w:rPr>
        <w:t>The members of the Caroline Hershel FPA will be requested to conclude an internal cooperation agreement, which shall cover at least the following aspects:</w:t>
      </w:r>
    </w:p>
    <w:p w:rsidR="00AC5598" w:rsidRPr="0072765F" w:rsidRDefault="00AC5598" w:rsidP="00306308">
      <w:pPr>
        <w:pStyle w:val="BodyText"/>
        <w:numPr>
          <w:ilvl w:val="0"/>
          <w:numId w:val="2"/>
        </w:numPr>
        <w:shd w:val="clear" w:color="auto" w:fill="auto"/>
        <w:spacing w:before="120" w:after="120" w:line="276" w:lineRule="auto"/>
        <w:ind w:left="851" w:right="20" w:hanging="425"/>
        <w:rPr>
          <w:rFonts w:ascii="Times New Roman" w:hAnsi="Times New Roman" w:cs="Times New Roman"/>
          <w:sz w:val="24"/>
          <w:szCs w:val="24"/>
          <w:lang w:val="en-GB"/>
        </w:rPr>
      </w:pPr>
      <w:r w:rsidRPr="0072765F">
        <w:rPr>
          <w:rFonts w:ascii="Times New Roman" w:hAnsi="Times New Roman" w:cs="Times New Roman"/>
          <w:sz w:val="24"/>
          <w:szCs w:val="24"/>
          <w:lang w:val="en-GB"/>
        </w:rPr>
        <w:t>putting in place and operating the structures and mechanisms for the coordination between the consortium members of the Caroline Hershel FPA;</w:t>
      </w:r>
    </w:p>
    <w:p w:rsidR="00AC5598" w:rsidRPr="0072765F" w:rsidRDefault="00AC5598" w:rsidP="00306308">
      <w:pPr>
        <w:pStyle w:val="BodyText"/>
        <w:numPr>
          <w:ilvl w:val="0"/>
          <w:numId w:val="2"/>
        </w:numPr>
        <w:shd w:val="clear" w:color="auto" w:fill="auto"/>
        <w:spacing w:before="120" w:after="120" w:line="276" w:lineRule="auto"/>
        <w:ind w:right="20"/>
        <w:rPr>
          <w:rFonts w:ascii="Times New Roman" w:hAnsi="Times New Roman" w:cs="Times New Roman"/>
          <w:sz w:val="24"/>
          <w:szCs w:val="24"/>
          <w:lang w:val="en-GB"/>
        </w:rPr>
      </w:pPr>
      <w:r w:rsidRPr="0072765F">
        <w:rPr>
          <w:rFonts w:ascii="Times New Roman" w:hAnsi="Times New Roman" w:cs="Times New Roman"/>
          <w:sz w:val="24"/>
          <w:szCs w:val="24"/>
          <w:lang w:val="en-GB"/>
        </w:rPr>
        <w:t>continuous measurement of progress and monitoring;</w:t>
      </w:r>
    </w:p>
    <w:p w:rsidR="00AC5598" w:rsidRPr="0072765F" w:rsidRDefault="00AC5598" w:rsidP="00306308">
      <w:pPr>
        <w:pStyle w:val="BodyText"/>
        <w:numPr>
          <w:ilvl w:val="0"/>
          <w:numId w:val="2"/>
        </w:numPr>
        <w:shd w:val="clear" w:color="auto" w:fill="auto"/>
        <w:spacing w:before="120" w:after="120" w:line="276" w:lineRule="auto"/>
        <w:ind w:right="20"/>
        <w:rPr>
          <w:rFonts w:ascii="Times New Roman" w:hAnsi="Times New Roman" w:cs="Times New Roman"/>
          <w:sz w:val="24"/>
          <w:szCs w:val="24"/>
          <w:lang w:val="en-GB"/>
        </w:rPr>
      </w:pPr>
      <w:r w:rsidRPr="0072765F">
        <w:rPr>
          <w:rFonts w:ascii="Times New Roman" w:hAnsi="Times New Roman" w:cs="Times New Roman"/>
          <w:sz w:val="24"/>
          <w:szCs w:val="24"/>
          <w:lang w:val="en-GB"/>
        </w:rPr>
        <w:t>quality assurance and change management;</w:t>
      </w:r>
    </w:p>
    <w:p w:rsidR="00AC5598" w:rsidRPr="0072765F" w:rsidRDefault="00AC5598" w:rsidP="00306308">
      <w:pPr>
        <w:pStyle w:val="BodyText"/>
        <w:numPr>
          <w:ilvl w:val="0"/>
          <w:numId w:val="2"/>
        </w:numPr>
        <w:shd w:val="clear" w:color="auto" w:fill="auto"/>
        <w:spacing w:before="120" w:after="120" w:line="276" w:lineRule="auto"/>
        <w:ind w:right="20"/>
        <w:rPr>
          <w:rFonts w:ascii="Times New Roman" w:hAnsi="Times New Roman" w:cs="Times New Roman"/>
          <w:sz w:val="24"/>
          <w:szCs w:val="24"/>
          <w:lang w:val="en-GB"/>
        </w:rPr>
      </w:pPr>
      <w:r w:rsidRPr="0072765F">
        <w:rPr>
          <w:rFonts w:ascii="Times New Roman" w:hAnsi="Times New Roman" w:cs="Times New Roman"/>
          <w:sz w:val="24"/>
          <w:szCs w:val="24"/>
          <w:lang w:val="en-GB"/>
        </w:rPr>
        <w:t>dispute resolution;</w:t>
      </w:r>
    </w:p>
    <w:p w:rsidR="00AC5598" w:rsidRPr="0072765F" w:rsidRDefault="00AC5598" w:rsidP="00306308">
      <w:pPr>
        <w:pStyle w:val="BodyText"/>
        <w:numPr>
          <w:ilvl w:val="0"/>
          <w:numId w:val="2"/>
        </w:numPr>
        <w:shd w:val="clear" w:color="auto" w:fill="auto"/>
        <w:spacing w:before="120" w:after="120" w:line="276" w:lineRule="auto"/>
        <w:ind w:right="20"/>
        <w:rPr>
          <w:rFonts w:ascii="Times New Roman" w:hAnsi="Times New Roman" w:cs="Times New Roman"/>
          <w:sz w:val="24"/>
          <w:szCs w:val="24"/>
          <w:lang w:val="en-GB"/>
        </w:rPr>
      </w:pPr>
      <w:r w:rsidRPr="0072765F">
        <w:rPr>
          <w:rFonts w:ascii="Times New Roman" w:hAnsi="Times New Roman" w:cs="Times New Roman"/>
          <w:sz w:val="24"/>
          <w:szCs w:val="24"/>
          <w:lang w:val="en-GB"/>
        </w:rPr>
        <w:t>risk management;</w:t>
      </w:r>
    </w:p>
    <w:p w:rsidR="00AC5598" w:rsidRPr="0072765F" w:rsidRDefault="00AC5598" w:rsidP="00306308">
      <w:pPr>
        <w:pStyle w:val="BodyText"/>
        <w:spacing w:before="120" w:after="120" w:line="276" w:lineRule="auto"/>
        <w:ind w:right="23" w:firstLine="0"/>
        <w:rPr>
          <w:rFonts w:ascii="Times New Roman" w:hAnsi="Times New Roman" w:cs="Times New Roman"/>
          <w:bCs/>
          <w:sz w:val="24"/>
          <w:szCs w:val="24"/>
          <w:lang w:val="en-GB" w:eastAsia="en-US"/>
        </w:rPr>
      </w:pPr>
      <w:r w:rsidRPr="0072765F">
        <w:rPr>
          <w:rFonts w:ascii="Times New Roman" w:hAnsi="Times New Roman" w:cs="Times New Roman"/>
          <w:bCs/>
          <w:sz w:val="24"/>
          <w:szCs w:val="24"/>
          <w:lang w:val="en-GB" w:eastAsia="en-US"/>
        </w:rPr>
        <w:t>It is necessary that the internal cooperation agreement lays down rights and obligations for all the members of the consortium taking into account the different national demographics. In this respect, a balance between the maximum number of members and the respective national share of members needs to be struck: a purely proportional distribution would either produce an unwieldy large consortium or the lack of representation of smaller States. The following, indicative</w:t>
      </w:r>
      <w:r w:rsidRPr="0072765F">
        <w:rPr>
          <w:rStyle w:val="FootnoteReference"/>
          <w:rFonts w:ascii="Times New Roman" w:hAnsi="Times New Roman" w:cs="Times New Roman"/>
          <w:bCs/>
          <w:sz w:val="24"/>
          <w:szCs w:val="24"/>
          <w:lang w:val="en-GB" w:eastAsia="en-US"/>
        </w:rPr>
        <w:footnoteReference w:id="8"/>
      </w:r>
      <w:r w:rsidRPr="0072765F">
        <w:rPr>
          <w:rFonts w:ascii="Times New Roman" w:hAnsi="Times New Roman" w:cs="Times New Roman"/>
          <w:bCs/>
          <w:sz w:val="24"/>
          <w:szCs w:val="24"/>
          <w:lang w:val="en-GB" w:eastAsia="en-US"/>
        </w:rPr>
        <w:t>, distribution table is given below and applicants are invited to use it as a basis for their internal co-operation and management:</w:t>
      </w:r>
    </w:p>
    <w:tbl>
      <w:tblPr>
        <w:tblStyle w:val="TableGrid"/>
        <w:tblW w:w="0" w:type="auto"/>
        <w:tblLayout w:type="fixed"/>
        <w:tblLook w:val="04A0" w:firstRow="1" w:lastRow="0" w:firstColumn="1" w:lastColumn="0" w:noHBand="0" w:noVBand="1"/>
      </w:tblPr>
      <w:tblGrid>
        <w:gridCol w:w="1507"/>
        <w:gridCol w:w="1507"/>
        <w:gridCol w:w="1507"/>
        <w:gridCol w:w="1507"/>
        <w:gridCol w:w="1507"/>
        <w:gridCol w:w="1508"/>
      </w:tblGrid>
      <w:tr w:rsidR="00AC5598" w:rsidRPr="0072765F" w:rsidTr="007C0018">
        <w:trPr>
          <w:trHeight w:val="532"/>
        </w:trPr>
        <w:tc>
          <w:tcPr>
            <w:tcW w:w="9043" w:type="dxa"/>
            <w:gridSpan w:val="6"/>
            <w:tcBorders>
              <w:top w:val="nil"/>
              <w:left w:val="nil"/>
              <w:bottom w:val="single" w:sz="4" w:space="0" w:color="auto"/>
              <w:right w:val="nil"/>
            </w:tcBorders>
            <w:noWrap/>
            <w:vAlign w:val="center"/>
          </w:tcPr>
          <w:p w:rsidR="00AC5598" w:rsidRPr="003C78EB" w:rsidRDefault="00744D87" w:rsidP="0001216B">
            <w:pPr>
              <w:pStyle w:val="Heading1"/>
              <w:numPr>
                <w:ilvl w:val="1"/>
                <w:numId w:val="6"/>
              </w:numPr>
              <w:spacing w:before="120" w:after="120" w:line="276" w:lineRule="auto"/>
              <w:ind w:left="1163"/>
              <w:jc w:val="both"/>
              <w:rPr>
                <w:i/>
                <w:color w:val="auto"/>
                <w:lang w:val="en-GB"/>
              </w:rPr>
            </w:pPr>
            <w:r>
              <w:rPr>
                <w:rFonts w:ascii="Times New Roman" w:hAnsi="Times New Roman"/>
                <w:b w:val="0"/>
                <w:bCs w:val="0"/>
                <w:i/>
                <w:color w:val="auto"/>
                <w:sz w:val="24"/>
                <w:szCs w:val="24"/>
                <w:lang w:val="en-GB"/>
              </w:rPr>
              <w:t>Indicative d</w:t>
            </w:r>
            <w:r w:rsidR="00AC5598" w:rsidRPr="00744D87">
              <w:rPr>
                <w:rFonts w:ascii="Times New Roman" w:hAnsi="Times New Roman"/>
                <w:b w:val="0"/>
                <w:bCs w:val="0"/>
                <w:i/>
                <w:color w:val="auto"/>
                <w:sz w:val="24"/>
                <w:szCs w:val="24"/>
                <w:lang w:val="en-GB"/>
              </w:rPr>
              <w:t>istribution</w:t>
            </w:r>
            <w:r w:rsidR="00AC5598" w:rsidRPr="0001216B">
              <w:rPr>
                <w:rFonts w:ascii="Times New Roman" w:hAnsi="Times New Roman"/>
                <w:b w:val="0"/>
                <w:i/>
                <w:color w:val="auto"/>
                <w:sz w:val="24"/>
                <w:lang w:val="en-GB"/>
              </w:rPr>
              <w:t xml:space="preserve"> and maximum number of representatives of the consortium</w:t>
            </w:r>
          </w:p>
        </w:tc>
      </w:tr>
      <w:tr w:rsidR="00AC5598" w:rsidRPr="0072765F" w:rsidTr="007C0018">
        <w:trPr>
          <w:trHeight w:val="532"/>
        </w:trPr>
        <w:tc>
          <w:tcPr>
            <w:tcW w:w="1507" w:type="dxa"/>
            <w:tcBorders>
              <w:top w:val="single" w:sz="4" w:space="0" w:color="auto"/>
            </w:tcBorders>
            <w:noWrap/>
            <w:vAlign w:val="center"/>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5</w:t>
            </w:r>
          </w:p>
        </w:tc>
        <w:tc>
          <w:tcPr>
            <w:tcW w:w="3014" w:type="dxa"/>
            <w:gridSpan w:val="2"/>
            <w:tcBorders>
              <w:top w:val="single" w:sz="4" w:space="0" w:color="auto"/>
            </w:tcBorders>
            <w:noWrap/>
            <w:vAlign w:val="center"/>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3</w:t>
            </w:r>
          </w:p>
        </w:tc>
        <w:tc>
          <w:tcPr>
            <w:tcW w:w="3014" w:type="dxa"/>
            <w:gridSpan w:val="2"/>
            <w:tcBorders>
              <w:top w:val="single" w:sz="4" w:space="0" w:color="auto"/>
            </w:tcBorders>
            <w:noWrap/>
            <w:vAlign w:val="center"/>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2</w:t>
            </w:r>
          </w:p>
        </w:tc>
        <w:tc>
          <w:tcPr>
            <w:tcW w:w="1508" w:type="dxa"/>
            <w:tcBorders>
              <w:top w:val="single" w:sz="4" w:space="0" w:color="auto"/>
            </w:tcBorders>
            <w:noWrap/>
            <w:vAlign w:val="center"/>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1</w:t>
            </w:r>
          </w:p>
        </w:tc>
      </w:tr>
      <w:tr w:rsidR="00AC5598" w:rsidRPr="0072765F" w:rsidTr="007C0018">
        <w:trPr>
          <w:trHeight w:val="532"/>
        </w:trPr>
        <w:tc>
          <w:tcPr>
            <w:tcW w:w="1507" w:type="dxa"/>
            <w:tcBorders>
              <w:top w:val="single" w:sz="4" w:space="0" w:color="auto"/>
            </w:tcBorders>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Germany</w:t>
            </w:r>
          </w:p>
        </w:tc>
        <w:tc>
          <w:tcPr>
            <w:tcW w:w="1507" w:type="dxa"/>
            <w:tcBorders>
              <w:top w:val="single" w:sz="4" w:space="0" w:color="auto"/>
            </w:tcBorders>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Belgium</w:t>
            </w:r>
          </w:p>
        </w:tc>
        <w:tc>
          <w:tcPr>
            <w:tcW w:w="1507" w:type="dxa"/>
            <w:tcBorders>
              <w:top w:val="single" w:sz="4" w:space="0" w:color="auto"/>
            </w:tcBorders>
            <w:noWrap/>
            <w:vAlign w:val="center"/>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Sweden</w:t>
            </w:r>
          </w:p>
        </w:tc>
        <w:tc>
          <w:tcPr>
            <w:tcW w:w="1507" w:type="dxa"/>
            <w:tcBorders>
              <w:top w:val="single" w:sz="4" w:space="0" w:color="auto"/>
            </w:tcBorders>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Finland</w:t>
            </w:r>
          </w:p>
        </w:tc>
        <w:tc>
          <w:tcPr>
            <w:tcW w:w="1507" w:type="dxa"/>
            <w:tcBorders>
              <w:top w:val="single" w:sz="4" w:space="0" w:color="auto"/>
            </w:tcBorders>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Slovenia</w:t>
            </w:r>
          </w:p>
        </w:tc>
        <w:tc>
          <w:tcPr>
            <w:tcW w:w="1508" w:type="dxa"/>
            <w:tcBorders>
              <w:top w:val="single" w:sz="4" w:space="0" w:color="auto"/>
            </w:tcBorders>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Iceland</w:t>
            </w:r>
          </w:p>
        </w:tc>
      </w:tr>
      <w:tr w:rsidR="00AC5598" w:rsidRPr="0072765F" w:rsidTr="007C0018">
        <w:trPr>
          <w:trHeight w:val="532"/>
        </w:trPr>
        <w:tc>
          <w:tcPr>
            <w:tcW w:w="1507" w:type="dxa"/>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France</w:t>
            </w:r>
          </w:p>
        </w:tc>
        <w:tc>
          <w:tcPr>
            <w:tcW w:w="1507" w:type="dxa"/>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Netherlands</w:t>
            </w:r>
          </w:p>
        </w:tc>
        <w:tc>
          <w:tcPr>
            <w:tcW w:w="1507" w:type="dxa"/>
            <w:noWrap/>
            <w:vAlign w:val="center"/>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Hungary</w:t>
            </w:r>
          </w:p>
        </w:tc>
        <w:tc>
          <w:tcPr>
            <w:tcW w:w="1507" w:type="dxa"/>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Slovakia</w:t>
            </w:r>
          </w:p>
        </w:tc>
        <w:tc>
          <w:tcPr>
            <w:tcW w:w="1507" w:type="dxa"/>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Latvia</w:t>
            </w:r>
          </w:p>
        </w:tc>
        <w:tc>
          <w:tcPr>
            <w:tcW w:w="1508" w:type="dxa"/>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Malta</w:t>
            </w:r>
          </w:p>
        </w:tc>
      </w:tr>
      <w:tr w:rsidR="00AC5598" w:rsidRPr="0072765F" w:rsidTr="007C0018">
        <w:trPr>
          <w:trHeight w:val="532"/>
        </w:trPr>
        <w:tc>
          <w:tcPr>
            <w:tcW w:w="1507" w:type="dxa"/>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Italy</w:t>
            </w:r>
          </w:p>
        </w:tc>
        <w:tc>
          <w:tcPr>
            <w:tcW w:w="1507" w:type="dxa"/>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Romania</w:t>
            </w:r>
          </w:p>
        </w:tc>
        <w:tc>
          <w:tcPr>
            <w:tcW w:w="1507" w:type="dxa"/>
            <w:noWrap/>
            <w:vAlign w:val="center"/>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Czech Rep.</w:t>
            </w:r>
          </w:p>
        </w:tc>
        <w:tc>
          <w:tcPr>
            <w:tcW w:w="1507" w:type="dxa"/>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Denmark</w:t>
            </w:r>
          </w:p>
        </w:tc>
        <w:tc>
          <w:tcPr>
            <w:tcW w:w="1507" w:type="dxa"/>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Lithuania</w:t>
            </w:r>
          </w:p>
        </w:tc>
        <w:tc>
          <w:tcPr>
            <w:tcW w:w="1508" w:type="dxa"/>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Luxembourg</w:t>
            </w:r>
          </w:p>
        </w:tc>
      </w:tr>
      <w:tr w:rsidR="00AC5598" w:rsidRPr="0072765F" w:rsidTr="007C0018">
        <w:trPr>
          <w:trHeight w:val="532"/>
        </w:trPr>
        <w:tc>
          <w:tcPr>
            <w:tcW w:w="1507" w:type="dxa"/>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UK</w:t>
            </w:r>
          </w:p>
        </w:tc>
        <w:tc>
          <w:tcPr>
            <w:tcW w:w="1507" w:type="dxa"/>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Poland</w:t>
            </w:r>
          </w:p>
        </w:tc>
        <w:tc>
          <w:tcPr>
            <w:tcW w:w="1507" w:type="dxa"/>
            <w:noWrap/>
            <w:vAlign w:val="center"/>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 xml:space="preserve">Greece </w:t>
            </w:r>
          </w:p>
        </w:tc>
        <w:tc>
          <w:tcPr>
            <w:tcW w:w="1507" w:type="dxa"/>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Bulgaria</w:t>
            </w:r>
          </w:p>
        </w:tc>
        <w:tc>
          <w:tcPr>
            <w:tcW w:w="1507" w:type="dxa"/>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Croatia</w:t>
            </w:r>
          </w:p>
        </w:tc>
        <w:tc>
          <w:tcPr>
            <w:tcW w:w="1508" w:type="dxa"/>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Cyprus</w:t>
            </w:r>
          </w:p>
        </w:tc>
      </w:tr>
      <w:tr w:rsidR="00AC5598" w:rsidRPr="0072765F" w:rsidTr="007C0018">
        <w:trPr>
          <w:trHeight w:val="532"/>
        </w:trPr>
        <w:tc>
          <w:tcPr>
            <w:tcW w:w="1507" w:type="dxa"/>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Spain</w:t>
            </w:r>
          </w:p>
        </w:tc>
        <w:tc>
          <w:tcPr>
            <w:tcW w:w="1507" w:type="dxa"/>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Austria</w:t>
            </w:r>
          </w:p>
        </w:tc>
        <w:tc>
          <w:tcPr>
            <w:tcW w:w="1507" w:type="dxa"/>
            <w:noWrap/>
            <w:vAlign w:val="center"/>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Portugal</w:t>
            </w:r>
          </w:p>
        </w:tc>
        <w:tc>
          <w:tcPr>
            <w:tcW w:w="1507" w:type="dxa"/>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Norway</w:t>
            </w:r>
          </w:p>
        </w:tc>
        <w:tc>
          <w:tcPr>
            <w:tcW w:w="1507" w:type="dxa"/>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Ireland</w:t>
            </w:r>
          </w:p>
        </w:tc>
        <w:tc>
          <w:tcPr>
            <w:tcW w:w="1508" w:type="dxa"/>
            <w:noWrap/>
            <w:vAlign w:val="center"/>
            <w:hideMark/>
          </w:tcPr>
          <w:p w:rsidR="00AC5598" w:rsidRPr="0072765F" w:rsidRDefault="00AC5598" w:rsidP="00306308">
            <w:pPr>
              <w:widowControl/>
              <w:spacing w:before="120" w:after="120" w:line="276" w:lineRule="auto"/>
              <w:jc w:val="center"/>
              <w:rPr>
                <w:bCs/>
                <w:color w:val="auto"/>
                <w:lang w:val="en-GB"/>
              </w:rPr>
            </w:pPr>
            <w:r w:rsidRPr="0072765F">
              <w:rPr>
                <w:bCs/>
                <w:color w:val="auto"/>
                <w:lang w:val="en-GB"/>
              </w:rPr>
              <w:t>Estonia</w:t>
            </w:r>
          </w:p>
        </w:tc>
      </w:tr>
    </w:tbl>
    <w:p w:rsidR="00AC5598" w:rsidRPr="0072765F" w:rsidRDefault="00AC5598" w:rsidP="00306308">
      <w:pPr>
        <w:pStyle w:val="BodyText"/>
        <w:spacing w:before="120" w:after="120" w:line="276" w:lineRule="auto"/>
        <w:ind w:right="23" w:firstLine="0"/>
        <w:rPr>
          <w:rFonts w:ascii="Times New Roman" w:hAnsi="Times New Roman" w:cs="Times New Roman"/>
          <w:bCs/>
          <w:sz w:val="24"/>
          <w:szCs w:val="24"/>
          <w:lang w:val="en-GB" w:eastAsia="en-US"/>
        </w:rPr>
      </w:pPr>
    </w:p>
    <w:p w:rsidR="00AC5598" w:rsidRPr="0072765F" w:rsidRDefault="00AC5598" w:rsidP="00306308">
      <w:pPr>
        <w:widowControl/>
        <w:spacing w:before="120" w:after="120" w:line="276" w:lineRule="auto"/>
        <w:jc w:val="both"/>
        <w:rPr>
          <w:bCs/>
          <w:color w:val="auto"/>
          <w:lang w:val="en-GB"/>
        </w:rPr>
      </w:pPr>
      <w:r w:rsidRPr="0072765F">
        <w:rPr>
          <w:bCs/>
          <w:color w:val="auto"/>
          <w:lang w:val="en-GB"/>
        </w:rPr>
        <w:t>Should a State have no representative by withdrawing from the consortium, its replacement shall be from a representative from another State with equal representation (e.g. the German representative may only be replaced by a representative from France, Italy, the UK or Spain).</w:t>
      </w:r>
    </w:p>
    <w:p w:rsidR="00A13E58" w:rsidRPr="0072765F" w:rsidRDefault="00306308" w:rsidP="00306308">
      <w:pPr>
        <w:pStyle w:val="Heading1"/>
        <w:numPr>
          <w:ilvl w:val="0"/>
          <w:numId w:val="6"/>
        </w:numPr>
        <w:spacing w:before="360" w:after="120" w:line="276" w:lineRule="auto"/>
        <w:rPr>
          <w:rFonts w:ascii="Times New Roman" w:hAnsi="Times New Roman"/>
          <w:caps/>
          <w:color w:val="auto"/>
          <w:sz w:val="24"/>
          <w:szCs w:val="24"/>
          <w:lang w:val="en-GB"/>
        </w:rPr>
      </w:pPr>
      <w:r>
        <w:rPr>
          <w:rFonts w:ascii="Times New Roman" w:hAnsi="Times New Roman"/>
          <w:caps/>
          <w:color w:val="auto"/>
          <w:sz w:val="24"/>
          <w:szCs w:val="24"/>
          <w:lang w:val="en-GB"/>
        </w:rPr>
        <w:t>A</w:t>
      </w:r>
      <w:r w:rsidR="00A13E58" w:rsidRPr="0072765F">
        <w:rPr>
          <w:rFonts w:ascii="Times New Roman" w:hAnsi="Times New Roman"/>
          <w:caps/>
          <w:color w:val="auto"/>
          <w:sz w:val="24"/>
          <w:szCs w:val="24"/>
          <w:lang w:val="en-GB"/>
        </w:rPr>
        <w:t xml:space="preserve">nnual </w:t>
      </w:r>
      <w:r w:rsidR="0002731F" w:rsidRPr="0072765F">
        <w:rPr>
          <w:rFonts w:ascii="Times New Roman" w:hAnsi="Times New Roman"/>
          <w:caps/>
          <w:color w:val="auto"/>
          <w:sz w:val="24"/>
          <w:szCs w:val="24"/>
          <w:lang w:val="en-GB"/>
        </w:rPr>
        <w:t>work programmes</w:t>
      </w:r>
      <w:r w:rsidR="00F41901" w:rsidRPr="0072765F">
        <w:rPr>
          <w:rFonts w:ascii="Times New Roman" w:hAnsi="Times New Roman"/>
          <w:caps/>
          <w:color w:val="auto"/>
          <w:sz w:val="24"/>
          <w:szCs w:val="24"/>
          <w:lang w:val="en-GB"/>
        </w:rPr>
        <w:t xml:space="preserve"> and legal instruments</w:t>
      </w:r>
    </w:p>
    <w:p w:rsidR="00F41901" w:rsidRPr="0072765F" w:rsidRDefault="00943458" w:rsidP="00306308">
      <w:pPr>
        <w:spacing w:before="120" w:after="120" w:line="276" w:lineRule="auto"/>
        <w:jc w:val="both"/>
        <w:rPr>
          <w:color w:val="auto"/>
          <w:lang w:val="en-GB"/>
        </w:rPr>
      </w:pPr>
      <w:r w:rsidRPr="0072765F">
        <w:rPr>
          <w:color w:val="auto"/>
          <w:lang w:val="en-GB"/>
        </w:rPr>
        <w:t xml:space="preserve">The </w:t>
      </w:r>
      <w:r w:rsidR="00306308">
        <w:rPr>
          <w:color w:val="auto"/>
          <w:lang w:val="en-GB"/>
        </w:rPr>
        <w:t>A</w:t>
      </w:r>
      <w:r w:rsidRPr="0072765F">
        <w:rPr>
          <w:color w:val="auto"/>
          <w:lang w:val="en-GB"/>
        </w:rPr>
        <w:t xml:space="preserve">nnual </w:t>
      </w:r>
      <w:r w:rsidR="0002731F" w:rsidRPr="0072765F">
        <w:rPr>
          <w:color w:val="auto"/>
          <w:lang w:val="en-GB"/>
        </w:rPr>
        <w:t>work programmes</w:t>
      </w:r>
      <w:r w:rsidR="00571BF9">
        <w:rPr>
          <w:color w:val="auto"/>
          <w:lang w:val="en-GB"/>
        </w:rPr>
        <w:t xml:space="preserve"> shall provide</w:t>
      </w:r>
      <w:r w:rsidR="00F41901" w:rsidRPr="0072765F">
        <w:rPr>
          <w:color w:val="auto"/>
          <w:lang w:val="en-GB"/>
        </w:rPr>
        <w:t xml:space="preserve"> </w:t>
      </w:r>
      <w:r w:rsidRPr="0072765F">
        <w:rPr>
          <w:color w:val="auto"/>
          <w:lang w:val="en-GB"/>
        </w:rPr>
        <w:t xml:space="preserve">a description of the actions to be </w:t>
      </w:r>
      <w:r w:rsidR="00571BF9" w:rsidRPr="0072765F">
        <w:rPr>
          <w:color w:val="auto"/>
          <w:lang w:val="en-GB"/>
        </w:rPr>
        <w:t>implemented;</w:t>
      </w:r>
      <w:r w:rsidR="00056C98">
        <w:rPr>
          <w:color w:val="auto"/>
          <w:lang w:val="en-GB"/>
        </w:rPr>
        <w:t xml:space="preserve"> the results to be me</w:t>
      </w:r>
      <w:r w:rsidRPr="0072765F">
        <w:rPr>
          <w:color w:val="auto"/>
          <w:lang w:val="en-GB"/>
        </w:rPr>
        <w:t>t</w:t>
      </w:r>
      <w:r w:rsidR="00056C98">
        <w:rPr>
          <w:color w:val="auto"/>
          <w:lang w:val="en-GB"/>
        </w:rPr>
        <w:t>;</w:t>
      </w:r>
      <w:r w:rsidRPr="0072765F">
        <w:rPr>
          <w:color w:val="auto"/>
          <w:lang w:val="en-GB"/>
        </w:rPr>
        <w:t xml:space="preserve"> the objectives of the Action Plan, as well as the legal instruments with which to fund them.</w:t>
      </w:r>
    </w:p>
    <w:p w:rsidR="00F41901" w:rsidRPr="0072765F" w:rsidRDefault="00F41901" w:rsidP="00306308">
      <w:pPr>
        <w:spacing w:before="120" w:after="120" w:line="276" w:lineRule="auto"/>
        <w:jc w:val="both"/>
        <w:rPr>
          <w:color w:val="auto"/>
          <w:lang w:val="en-GB"/>
        </w:rPr>
      </w:pPr>
      <w:r w:rsidRPr="0072765F">
        <w:rPr>
          <w:color w:val="auto"/>
          <w:lang w:val="en-GB"/>
        </w:rPr>
        <w:t xml:space="preserve">The work programmes shall be divided by Tiers of actions (see </w:t>
      </w:r>
      <w:r w:rsidR="000F1D18" w:rsidRPr="0072765F">
        <w:rPr>
          <w:color w:val="auto"/>
          <w:lang w:val="en-GB"/>
        </w:rPr>
        <w:t xml:space="preserve">section </w:t>
      </w:r>
      <w:r w:rsidR="000F1D18" w:rsidRPr="0072765F">
        <w:rPr>
          <w:color w:val="auto"/>
          <w:lang w:val="en-GB"/>
        </w:rPr>
        <w:fldChar w:fldCharType="begin"/>
      </w:r>
      <w:r w:rsidR="000F1D18" w:rsidRPr="0072765F">
        <w:rPr>
          <w:color w:val="auto"/>
          <w:lang w:val="en-GB"/>
        </w:rPr>
        <w:instrText xml:space="preserve"> REF _Ref469410857 \r \h </w:instrText>
      </w:r>
      <w:r w:rsidR="006A7ADF" w:rsidRPr="0072765F">
        <w:rPr>
          <w:color w:val="auto"/>
          <w:lang w:val="en-GB"/>
        </w:rPr>
        <w:instrText xml:space="preserve"> \* MERGEFORMAT </w:instrText>
      </w:r>
      <w:r w:rsidR="000F1D18" w:rsidRPr="0072765F">
        <w:rPr>
          <w:color w:val="auto"/>
          <w:lang w:val="en-GB"/>
        </w:rPr>
      </w:r>
      <w:r w:rsidR="000F1D18" w:rsidRPr="0072765F">
        <w:rPr>
          <w:color w:val="auto"/>
          <w:lang w:val="en-GB"/>
        </w:rPr>
        <w:fldChar w:fldCharType="separate"/>
      </w:r>
      <w:r w:rsidR="002D264E">
        <w:rPr>
          <w:color w:val="auto"/>
          <w:lang w:val="en-GB"/>
        </w:rPr>
        <w:t>2</w:t>
      </w:r>
      <w:r w:rsidR="000F1D18" w:rsidRPr="0072765F">
        <w:rPr>
          <w:color w:val="auto"/>
          <w:lang w:val="en-GB"/>
        </w:rPr>
        <w:fldChar w:fldCharType="end"/>
      </w:r>
      <w:r w:rsidRPr="0072765F">
        <w:rPr>
          <w:color w:val="auto"/>
          <w:lang w:val="en-GB"/>
        </w:rPr>
        <w:t>). Each Tier will give rise to a separate SGA</w:t>
      </w:r>
      <w:r w:rsidR="00407D0B">
        <w:rPr>
          <w:color w:val="auto"/>
          <w:lang w:val="en-GB"/>
        </w:rPr>
        <w:t>.</w:t>
      </w:r>
    </w:p>
    <w:p w:rsidR="00161DC5" w:rsidRPr="00407D0B" w:rsidRDefault="00407D0B" w:rsidP="00407D0B">
      <w:pPr>
        <w:pStyle w:val="Heading1"/>
        <w:numPr>
          <w:ilvl w:val="0"/>
          <w:numId w:val="6"/>
        </w:numPr>
        <w:spacing w:before="360" w:after="120" w:line="276" w:lineRule="auto"/>
        <w:rPr>
          <w:rFonts w:ascii="Times New Roman Bold" w:hAnsi="Times New Roman Bold"/>
          <w:bCs w:val="0"/>
          <w:caps/>
          <w:color w:val="auto"/>
          <w:sz w:val="24"/>
          <w:szCs w:val="24"/>
          <w:lang w:val="en-GB"/>
        </w:rPr>
      </w:pPr>
      <w:r w:rsidRPr="00407D0B">
        <w:rPr>
          <w:rFonts w:ascii="Times New Roman Bold" w:hAnsi="Times New Roman Bold"/>
          <w:bCs w:val="0"/>
          <w:caps/>
          <w:color w:val="auto"/>
          <w:sz w:val="24"/>
          <w:szCs w:val="24"/>
          <w:lang w:val="en-GB"/>
        </w:rPr>
        <w:t>AWARD OF Specific Grant Agreements</w:t>
      </w:r>
    </w:p>
    <w:p w:rsidR="00407D0B" w:rsidRPr="0072765F" w:rsidRDefault="00407D0B" w:rsidP="00407D0B">
      <w:pPr>
        <w:spacing w:before="120" w:after="120" w:line="276" w:lineRule="auto"/>
        <w:jc w:val="both"/>
        <w:rPr>
          <w:color w:val="auto"/>
          <w:lang w:val="en-GB"/>
        </w:rPr>
      </w:pPr>
      <w:bookmarkStart w:id="20" w:name="bookmark21"/>
      <w:bookmarkStart w:id="21" w:name="_Toc386124137"/>
      <w:r w:rsidRPr="0072765F">
        <w:rPr>
          <w:color w:val="auto"/>
          <w:lang w:val="en-GB"/>
        </w:rPr>
        <w:t>Specific Grant Agreement</w:t>
      </w:r>
      <w:r>
        <w:rPr>
          <w:color w:val="auto"/>
          <w:lang w:val="en-GB"/>
        </w:rPr>
        <w:t>s</w:t>
      </w:r>
      <w:r w:rsidRPr="0072765F">
        <w:rPr>
          <w:color w:val="auto"/>
          <w:lang w:val="en-GB"/>
        </w:rPr>
        <w:t xml:space="preserve"> shall be awarded according to the following general criteria:</w:t>
      </w:r>
    </w:p>
    <w:p w:rsidR="00A106D1" w:rsidRDefault="00A106D1" w:rsidP="00C57B39">
      <w:pPr>
        <w:pStyle w:val="BodyText"/>
        <w:numPr>
          <w:ilvl w:val="0"/>
          <w:numId w:val="73"/>
        </w:numPr>
        <w:shd w:val="clear" w:color="auto" w:fill="auto"/>
        <w:spacing w:before="120" w:after="120" w:line="276" w:lineRule="auto"/>
        <w:ind w:right="20"/>
        <w:rPr>
          <w:rFonts w:ascii="Times New Roman" w:hAnsi="Times New Roman" w:cs="Times New Roman"/>
          <w:sz w:val="24"/>
          <w:szCs w:val="24"/>
          <w:lang w:val="en-GB"/>
        </w:rPr>
      </w:pPr>
      <w:r w:rsidRPr="00A106D1">
        <w:rPr>
          <w:rFonts w:ascii="Times New Roman" w:hAnsi="Times New Roman" w:cs="Times New Roman"/>
          <w:sz w:val="24"/>
          <w:szCs w:val="24"/>
          <w:lang w:val="en-GB"/>
        </w:rPr>
        <w:t>relevance of the application t</w:t>
      </w:r>
      <w:r>
        <w:rPr>
          <w:rFonts w:ascii="Times New Roman" w:hAnsi="Times New Roman" w:cs="Times New Roman"/>
          <w:sz w:val="24"/>
          <w:szCs w:val="24"/>
          <w:lang w:val="en-GB"/>
        </w:rPr>
        <w:t>o the objectives of the action;</w:t>
      </w:r>
    </w:p>
    <w:p w:rsidR="00A106D1" w:rsidRDefault="00A106D1" w:rsidP="00C57B39">
      <w:pPr>
        <w:pStyle w:val="BodyText"/>
        <w:numPr>
          <w:ilvl w:val="0"/>
          <w:numId w:val="73"/>
        </w:numPr>
        <w:shd w:val="clear" w:color="auto" w:fill="auto"/>
        <w:spacing w:before="120" w:after="120" w:line="276" w:lineRule="auto"/>
        <w:ind w:right="20"/>
        <w:rPr>
          <w:rFonts w:ascii="Times New Roman" w:hAnsi="Times New Roman" w:cs="Times New Roman"/>
          <w:sz w:val="24"/>
          <w:szCs w:val="24"/>
          <w:lang w:val="en-GB"/>
        </w:rPr>
      </w:pPr>
      <w:r w:rsidRPr="00A106D1">
        <w:rPr>
          <w:rFonts w:ascii="Times New Roman" w:hAnsi="Times New Roman" w:cs="Times New Roman"/>
          <w:sz w:val="24"/>
          <w:szCs w:val="24"/>
          <w:lang w:val="en-GB"/>
        </w:rPr>
        <w:t>visibility of the European instituti</w:t>
      </w:r>
      <w:r>
        <w:rPr>
          <w:rFonts w:ascii="Times New Roman" w:hAnsi="Times New Roman" w:cs="Times New Roman"/>
          <w:sz w:val="24"/>
          <w:szCs w:val="24"/>
          <w:lang w:val="en-GB"/>
        </w:rPr>
        <w:t>ons' involvement in the action;</w:t>
      </w:r>
    </w:p>
    <w:p w:rsidR="00A106D1" w:rsidRDefault="00A106D1" w:rsidP="00C57B39">
      <w:pPr>
        <w:pStyle w:val="BodyText"/>
        <w:numPr>
          <w:ilvl w:val="0"/>
          <w:numId w:val="73"/>
        </w:numPr>
        <w:shd w:val="clear" w:color="auto" w:fill="auto"/>
        <w:spacing w:before="120" w:after="120" w:line="276" w:lineRule="auto"/>
        <w:ind w:right="20"/>
        <w:rPr>
          <w:rFonts w:ascii="Times New Roman" w:hAnsi="Times New Roman" w:cs="Times New Roman"/>
          <w:sz w:val="24"/>
          <w:szCs w:val="24"/>
          <w:lang w:val="en-GB"/>
        </w:rPr>
      </w:pPr>
      <w:r w:rsidRPr="00A106D1">
        <w:rPr>
          <w:rFonts w:ascii="Times New Roman" w:hAnsi="Times New Roman" w:cs="Times New Roman"/>
          <w:sz w:val="24"/>
          <w:szCs w:val="24"/>
          <w:lang w:val="en-GB"/>
        </w:rPr>
        <w:t>impact on the target group and the m</w:t>
      </w:r>
      <w:r>
        <w:rPr>
          <w:rFonts w:ascii="Times New Roman" w:hAnsi="Times New Roman" w:cs="Times New Roman"/>
          <w:sz w:val="24"/>
          <w:szCs w:val="24"/>
          <w:lang w:val="en-GB"/>
        </w:rPr>
        <w:t>ultiplier effect of the action;</w:t>
      </w:r>
    </w:p>
    <w:p w:rsidR="00A106D1" w:rsidRDefault="00A106D1" w:rsidP="00C57B39">
      <w:pPr>
        <w:pStyle w:val="BodyText"/>
        <w:numPr>
          <w:ilvl w:val="0"/>
          <w:numId w:val="73"/>
        </w:numPr>
        <w:shd w:val="clear" w:color="auto" w:fill="auto"/>
        <w:spacing w:before="120" w:after="120" w:line="276" w:lineRule="auto"/>
        <w:ind w:right="20"/>
        <w:rPr>
          <w:rFonts w:ascii="Times New Roman" w:hAnsi="Times New Roman" w:cs="Times New Roman"/>
          <w:sz w:val="24"/>
          <w:szCs w:val="24"/>
          <w:lang w:val="en-GB"/>
        </w:rPr>
      </w:pPr>
      <w:r>
        <w:rPr>
          <w:rFonts w:ascii="Times New Roman" w:hAnsi="Times New Roman" w:cs="Times New Roman"/>
          <w:sz w:val="24"/>
          <w:szCs w:val="24"/>
          <w:lang w:val="en-GB"/>
        </w:rPr>
        <w:t>quality of the project;</w:t>
      </w:r>
    </w:p>
    <w:p w:rsidR="00A106D1" w:rsidRDefault="00A106D1" w:rsidP="00C57B39">
      <w:pPr>
        <w:pStyle w:val="BodyText"/>
        <w:numPr>
          <w:ilvl w:val="0"/>
          <w:numId w:val="73"/>
        </w:numPr>
        <w:shd w:val="clear" w:color="auto" w:fill="auto"/>
        <w:spacing w:before="120" w:after="120" w:line="276" w:lineRule="auto"/>
        <w:ind w:right="20"/>
        <w:rPr>
          <w:rFonts w:ascii="Times New Roman" w:hAnsi="Times New Roman" w:cs="Times New Roman"/>
          <w:sz w:val="24"/>
          <w:szCs w:val="24"/>
          <w:lang w:val="en-GB" w:eastAsia="en-US"/>
        </w:rPr>
      </w:pPr>
      <w:r>
        <w:rPr>
          <w:rFonts w:ascii="Times New Roman" w:hAnsi="Times New Roman" w:cs="Times New Roman"/>
          <w:sz w:val="24"/>
          <w:szCs w:val="24"/>
          <w:lang w:val="en-GB"/>
        </w:rPr>
        <w:t>b</w:t>
      </w:r>
      <w:r>
        <w:rPr>
          <w:rFonts w:ascii="Times New Roman" w:hAnsi="Times New Roman" w:cs="Times New Roman"/>
          <w:sz w:val="24"/>
          <w:szCs w:val="24"/>
          <w:lang w:val="en-GB" w:eastAsia="en-US"/>
        </w:rPr>
        <w:t>udget and effectiveness.</w:t>
      </w:r>
    </w:p>
    <w:p w:rsidR="00407D0B" w:rsidRPr="00407D0B" w:rsidRDefault="00407D0B" w:rsidP="00407D0B">
      <w:pPr>
        <w:pStyle w:val="BodyText"/>
        <w:spacing w:before="120" w:after="120" w:line="276" w:lineRule="auto"/>
        <w:ind w:left="20" w:hanging="20"/>
        <w:rPr>
          <w:rFonts w:ascii="Times New Roman" w:hAnsi="Times New Roman" w:cs="Times New Roman"/>
          <w:sz w:val="24"/>
          <w:szCs w:val="24"/>
          <w:lang w:val="en-GB" w:eastAsia="en-US"/>
        </w:rPr>
      </w:pPr>
      <w:r>
        <w:rPr>
          <w:rFonts w:ascii="Times New Roman" w:hAnsi="Times New Roman" w:cs="Times New Roman"/>
          <w:sz w:val="24"/>
          <w:szCs w:val="24"/>
          <w:lang w:val="en-GB" w:eastAsia="en-US"/>
        </w:rPr>
        <w:t xml:space="preserve">There shall be a </w:t>
      </w:r>
      <w:r w:rsidRPr="0012374A">
        <w:rPr>
          <w:rFonts w:ascii="Times New Roman" w:hAnsi="Times New Roman" w:cs="Times New Roman"/>
          <w:sz w:val="24"/>
          <w:szCs w:val="24"/>
          <w:lang w:val="en-GB" w:eastAsia="en-US"/>
        </w:rPr>
        <w:t xml:space="preserve">submission of a single proposal </w:t>
      </w:r>
      <w:r>
        <w:rPr>
          <w:rFonts w:ascii="Times New Roman" w:hAnsi="Times New Roman" w:cs="Times New Roman"/>
          <w:sz w:val="24"/>
          <w:szCs w:val="24"/>
          <w:lang w:val="en-GB" w:eastAsia="en-US"/>
        </w:rPr>
        <w:t xml:space="preserve">for each Specific Grant Agreement. </w:t>
      </w:r>
    </w:p>
    <w:p w:rsidR="00C67A48" w:rsidRPr="0072765F" w:rsidRDefault="005778F7" w:rsidP="00306308">
      <w:pPr>
        <w:pStyle w:val="Heading1"/>
        <w:numPr>
          <w:ilvl w:val="0"/>
          <w:numId w:val="6"/>
        </w:numPr>
        <w:spacing w:before="120" w:after="120" w:line="276" w:lineRule="auto"/>
        <w:rPr>
          <w:rStyle w:val="Heading30"/>
          <w:rFonts w:ascii="Times New Roman" w:hAnsi="Times New Roman" w:cs="Times New Roman"/>
          <w:b/>
          <w:bCs/>
          <w:caps/>
          <w:color w:val="auto"/>
          <w:sz w:val="24"/>
          <w:szCs w:val="24"/>
          <w:lang w:val="en-GB"/>
        </w:rPr>
      </w:pPr>
      <w:r w:rsidRPr="0072765F">
        <w:rPr>
          <w:rFonts w:ascii="Times New Roman" w:hAnsi="Times New Roman"/>
          <w:caps/>
          <w:color w:val="auto"/>
          <w:sz w:val="24"/>
          <w:szCs w:val="24"/>
          <w:lang w:val="en-GB"/>
        </w:rPr>
        <w:t>Indicative</w:t>
      </w:r>
      <w:r w:rsidRPr="0072765F">
        <w:rPr>
          <w:rStyle w:val="Heading30"/>
          <w:rFonts w:ascii="Times New Roman" w:hAnsi="Times New Roman" w:cs="Times New Roman"/>
          <w:bCs/>
          <w:caps/>
          <w:color w:val="auto"/>
          <w:sz w:val="24"/>
          <w:szCs w:val="24"/>
          <w:lang w:val="en-GB"/>
        </w:rPr>
        <w:t xml:space="preserve"> </w:t>
      </w:r>
      <w:r w:rsidRPr="0072765F">
        <w:rPr>
          <w:rStyle w:val="Heading30"/>
          <w:rFonts w:ascii="Times New Roman" w:hAnsi="Times New Roman" w:cs="Times New Roman"/>
          <w:b/>
          <w:bCs/>
          <w:caps/>
          <w:color w:val="auto"/>
          <w:sz w:val="24"/>
          <w:szCs w:val="24"/>
          <w:lang w:val="en-GB"/>
        </w:rPr>
        <w:t>time-table</w:t>
      </w:r>
      <w:bookmarkEnd w:id="20"/>
      <w:bookmarkEnd w:id="21"/>
    </w:p>
    <w:p w:rsidR="00C67A48" w:rsidRPr="0072765F" w:rsidRDefault="00C67A48" w:rsidP="00306308">
      <w:pPr>
        <w:spacing w:line="276" w:lineRule="auto"/>
        <w:rPr>
          <w:color w:val="auto"/>
          <w:lang w:val="en-GB"/>
        </w:rPr>
      </w:pPr>
    </w:p>
    <w:p w:rsidR="00C67A48" w:rsidRPr="0072765F" w:rsidRDefault="00C67A48" w:rsidP="00306308">
      <w:pPr>
        <w:pStyle w:val="ListNumber1"/>
        <w:numPr>
          <w:ilvl w:val="0"/>
          <w:numId w:val="0"/>
        </w:numPr>
        <w:pBdr>
          <w:top w:val="single" w:sz="4" w:space="1" w:color="auto"/>
          <w:left w:val="single" w:sz="4" w:space="4" w:color="auto"/>
          <w:bottom w:val="single" w:sz="4" w:space="1" w:color="auto"/>
          <w:right w:val="single" w:sz="4" w:space="4" w:color="auto"/>
        </w:pBdr>
        <w:spacing w:before="120" w:after="120" w:line="276" w:lineRule="auto"/>
        <w:rPr>
          <w:szCs w:val="24"/>
        </w:rPr>
      </w:pPr>
      <w:r w:rsidRPr="0072765F">
        <w:rPr>
          <w:szCs w:val="24"/>
        </w:rPr>
        <w:t xml:space="preserve">Scheduled start-up date for the action: </w:t>
      </w:r>
      <w:r w:rsidR="004959BC" w:rsidRPr="0072765F">
        <w:rPr>
          <w:i/>
          <w:szCs w:val="24"/>
        </w:rPr>
        <w:t>4</w:t>
      </w:r>
      <w:r w:rsidR="004959BC" w:rsidRPr="0072765F">
        <w:rPr>
          <w:i/>
          <w:szCs w:val="24"/>
          <w:vertAlign w:val="superscript"/>
        </w:rPr>
        <w:t>th</w:t>
      </w:r>
      <w:r w:rsidR="004959BC" w:rsidRPr="0072765F">
        <w:rPr>
          <w:i/>
          <w:szCs w:val="24"/>
        </w:rPr>
        <w:t xml:space="preserve"> quarter 2017</w:t>
      </w:r>
    </w:p>
    <w:p w:rsidR="00C67A48" w:rsidRPr="0072765F" w:rsidRDefault="00C67A48" w:rsidP="00306308">
      <w:pPr>
        <w:pStyle w:val="ListNumber1"/>
        <w:numPr>
          <w:ilvl w:val="0"/>
          <w:numId w:val="0"/>
        </w:numPr>
        <w:pBdr>
          <w:top w:val="single" w:sz="4" w:space="1" w:color="auto"/>
          <w:left w:val="single" w:sz="4" w:space="4" w:color="auto"/>
          <w:bottom w:val="single" w:sz="4" w:space="1" w:color="auto"/>
          <w:right w:val="single" w:sz="4" w:space="4" w:color="auto"/>
        </w:pBdr>
        <w:spacing w:before="120" w:after="120" w:line="276" w:lineRule="auto"/>
        <w:rPr>
          <w:szCs w:val="24"/>
        </w:rPr>
      </w:pPr>
      <w:r w:rsidRPr="0072765F">
        <w:rPr>
          <w:szCs w:val="24"/>
        </w:rPr>
        <w:t>Maximum duration of action</w:t>
      </w:r>
      <w:r w:rsidR="004959BC" w:rsidRPr="0072765F">
        <w:rPr>
          <w:szCs w:val="24"/>
        </w:rPr>
        <w:t>: 48 months</w:t>
      </w:r>
    </w:p>
    <w:p w:rsidR="00C67A48" w:rsidRPr="0072765F" w:rsidRDefault="00C67A48" w:rsidP="00306308">
      <w:pPr>
        <w:pStyle w:val="Text1"/>
        <w:spacing w:before="120" w:after="120" w:line="276" w:lineRule="auto"/>
        <w:ind w:left="0"/>
        <w:rPr>
          <w:noProof/>
          <w:sz w:val="24"/>
          <w:szCs w:val="24"/>
        </w:rPr>
      </w:pPr>
      <w:r w:rsidRPr="0072765F">
        <w:rPr>
          <w:noProof/>
          <w:sz w:val="24"/>
          <w:szCs w:val="24"/>
        </w:rPr>
        <w:t>The period of eligibility of costs will start at the earliest on the day the agreement is signed by the last of the parties. If a beneficiary can demonstrate the need to start the action before the agreement is signed, the expenditure may be eligible as from a date before the agreement is signed. Under no circumstances can the eligibility period start before the date of submission of the grant application.</w:t>
      </w:r>
    </w:p>
    <w:p w:rsidR="00C67A48" w:rsidRPr="0072765F" w:rsidRDefault="00C67A48" w:rsidP="00306308">
      <w:pPr>
        <w:pStyle w:val="NoSpacing"/>
        <w:spacing w:line="276" w:lineRule="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5386"/>
        <w:gridCol w:w="2729"/>
      </w:tblGrid>
      <w:tr w:rsidR="006A7ADF" w:rsidRPr="0072765F" w:rsidTr="004959BC">
        <w:tc>
          <w:tcPr>
            <w:tcW w:w="603" w:type="dxa"/>
          </w:tcPr>
          <w:p w:rsidR="00CD687D" w:rsidRPr="0072765F" w:rsidRDefault="00CD687D" w:rsidP="00306308">
            <w:pPr>
              <w:spacing w:before="120" w:after="120" w:line="276" w:lineRule="auto"/>
              <w:jc w:val="center"/>
              <w:rPr>
                <w:color w:val="auto"/>
                <w:lang w:val="en-GB"/>
              </w:rPr>
            </w:pPr>
          </w:p>
        </w:tc>
        <w:tc>
          <w:tcPr>
            <w:tcW w:w="5386" w:type="dxa"/>
            <w:shd w:val="clear" w:color="auto" w:fill="auto"/>
          </w:tcPr>
          <w:p w:rsidR="00CD687D" w:rsidRPr="0072765F" w:rsidRDefault="00CD687D" w:rsidP="00306308">
            <w:pPr>
              <w:spacing w:before="120" w:after="120" w:line="276" w:lineRule="auto"/>
              <w:jc w:val="center"/>
              <w:rPr>
                <w:color w:val="auto"/>
                <w:lang w:val="en-GB"/>
              </w:rPr>
            </w:pPr>
            <w:r w:rsidRPr="0072765F">
              <w:rPr>
                <w:color w:val="auto"/>
                <w:lang w:val="en-GB"/>
              </w:rPr>
              <w:t>Stages</w:t>
            </w:r>
          </w:p>
        </w:tc>
        <w:tc>
          <w:tcPr>
            <w:tcW w:w="2729" w:type="dxa"/>
            <w:shd w:val="clear" w:color="auto" w:fill="auto"/>
            <w:vAlign w:val="center"/>
          </w:tcPr>
          <w:p w:rsidR="00CD687D" w:rsidRPr="0072765F" w:rsidRDefault="00CD687D" w:rsidP="00306308">
            <w:pPr>
              <w:spacing w:before="120" w:after="120" w:line="276" w:lineRule="auto"/>
              <w:jc w:val="center"/>
              <w:rPr>
                <w:color w:val="auto"/>
                <w:lang w:val="en-GB"/>
              </w:rPr>
            </w:pPr>
            <w:r w:rsidRPr="0072765F">
              <w:rPr>
                <w:color w:val="auto"/>
                <w:lang w:val="en-GB"/>
              </w:rPr>
              <w:t>Date and time or</w:t>
            </w:r>
            <w:r w:rsidRPr="0072765F">
              <w:rPr>
                <w:color w:val="auto"/>
                <w:lang w:val="en-GB"/>
              </w:rPr>
              <w:br/>
              <w:t>indicative period</w:t>
            </w:r>
          </w:p>
        </w:tc>
      </w:tr>
      <w:tr w:rsidR="006A7ADF" w:rsidRPr="0072765F" w:rsidTr="004959BC">
        <w:tc>
          <w:tcPr>
            <w:tcW w:w="603" w:type="dxa"/>
          </w:tcPr>
          <w:p w:rsidR="0013646F" w:rsidRPr="0072765F" w:rsidRDefault="0013646F" w:rsidP="00306308">
            <w:pPr>
              <w:spacing w:before="120" w:after="120" w:line="276" w:lineRule="auto"/>
              <w:rPr>
                <w:color w:val="auto"/>
                <w:lang w:val="en-GB"/>
              </w:rPr>
            </w:pPr>
            <w:r w:rsidRPr="0072765F">
              <w:rPr>
                <w:color w:val="auto"/>
                <w:lang w:val="en-GB"/>
              </w:rPr>
              <w:t>a)</w:t>
            </w:r>
          </w:p>
        </w:tc>
        <w:tc>
          <w:tcPr>
            <w:tcW w:w="5386" w:type="dxa"/>
            <w:shd w:val="clear" w:color="auto" w:fill="auto"/>
          </w:tcPr>
          <w:p w:rsidR="0013646F" w:rsidRPr="0072765F" w:rsidRDefault="0013646F" w:rsidP="00306308">
            <w:pPr>
              <w:spacing w:before="120" w:after="120" w:line="276" w:lineRule="auto"/>
              <w:rPr>
                <w:color w:val="auto"/>
                <w:lang w:val="en-GB"/>
              </w:rPr>
            </w:pPr>
            <w:r w:rsidRPr="0072765F">
              <w:rPr>
                <w:color w:val="auto"/>
                <w:lang w:val="en-GB"/>
              </w:rPr>
              <w:t xml:space="preserve">Publication of the call </w:t>
            </w:r>
          </w:p>
        </w:tc>
        <w:tc>
          <w:tcPr>
            <w:tcW w:w="2729" w:type="dxa"/>
            <w:shd w:val="clear" w:color="auto" w:fill="auto"/>
            <w:vAlign w:val="center"/>
          </w:tcPr>
          <w:p w:rsidR="0013646F" w:rsidRPr="0072765F" w:rsidRDefault="000A7357" w:rsidP="00B66348">
            <w:pPr>
              <w:spacing w:before="120" w:after="120" w:line="276" w:lineRule="auto"/>
              <w:jc w:val="center"/>
              <w:rPr>
                <w:color w:val="auto"/>
                <w:lang w:val="en-GB"/>
              </w:rPr>
            </w:pPr>
            <w:r>
              <w:rPr>
                <w:bCs/>
                <w:color w:val="auto"/>
                <w:kern w:val="24"/>
              </w:rPr>
              <w:t>August</w:t>
            </w:r>
            <w:r w:rsidR="004959BC" w:rsidRPr="0072765F">
              <w:rPr>
                <w:bCs/>
                <w:color w:val="auto"/>
                <w:kern w:val="24"/>
              </w:rPr>
              <w:t xml:space="preserve"> </w:t>
            </w:r>
            <w:r w:rsidR="0013646F" w:rsidRPr="0072765F">
              <w:rPr>
                <w:bCs/>
                <w:color w:val="auto"/>
                <w:kern w:val="24"/>
              </w:rPr>
              <w:t>2017 </w:t>
            </w:r>
          </w:p>
        </w:tc>
      </w:tr>
      <w:tr w:rsidR="006A7ADF" w:rsidRPr="0072765F" w:rsidTr="004959BC">
        <w:tc>
          <w:tcPr>
            <w:tcW w:w="603" w:type="dxa"/>
          </w:tcPr>
          <w:p w:rsidR="0013646F" w:rsidRPr="0072765F" w:rsidRDefault="0013646F" w:rsidP="00306308">
            <w:pPr>
              <w:spacing w:before="120" w:after="120" w:line="276" w:lineRule="auto"/>
              <w:rPr>
                <w:color w:val="auto"/>
                <w:lang w:val="en-GB"/>
              </w:rPr>
            </w:pPr>
            <w:r w:rsidRPr="0072765F">
              <w:rPr>
                <w:color w:val="auto"/>
                <w:lang w:val="en-GB"/>
              </w:rPr>
              <w:t>b)</w:t>
            </w:r>
          </w:p>
        </w:tc>
        <w:tc>
          <w:tcPr>
            <w:tcW w:w="5386" w:type="dxa"/>
            <w:shd w:val="clear" w:color="auto" w:fill="auto"/>
          </w:tcPr>
          <w:p w:rsidR="0013646F" w:rsidRPr="0072765F" w:rsidRDefault="0013646F" w:rsidP="00056C98">
            <w:pPr>
              <w:spacing w:before="120" w:after="120" w:line="276" w:lineRule="auto"/>
              <w:rPr>
                <w:color w:val="auto"/>
                <w:lang w:val="en-GB"/>
              </w:rPr>
            </w:pPr>
            <w:r w:rsidRPr="0072765F">
              <w:rPr>
                <w:color w:val="auto"/>
                <w:lang w:val="en-GB"/>
              </w:rPr>
              <w:t>Deadline for submitting applications</w:t>
            </w:r>
            <w:r w:rsidR="004959BC" w:rsidRPr="0072765F">
              <w:rPr>
                <w:color w:val="auto"/>
                <w:lang w:val="en-GB"/>
              </w:rPr>
              <w:t xml:space="preserve"> </w:t>
            </w:r>
          </w:p>
        </w:tc>
        <w:tc>
          <w:tcPr>
            <w:tcW w:w="2729" w:type="dxa"/>
            <w:shd w:val="clear" w:color="auto" w:fill="auto"/>
            <w:vAlign w:val="center"/>
          </w:tcPr>
          <w:p w:rsidR="0013646F" w:rsidRPr="0072765F" w:rsidRDefault="00520526" w:rsidP="00056C98">
            <w:pPr>
              <w:spacing w:before="120" w:after="120" w:line="276" w:lineRule="auto"/>
              <w:jc w:val="center"/>
              <w:rPr>
                <w:color w:val="auto"/>
                <w:lang w:val="en-GB"/>
              </w:rPr>
            </w:pPr>
            <w:r>
              <w:rPr>
                <w:bCs/>
                <w:color w:val="auto"/>
                <w:kern w:val="24"/>
              </w:rPr>
              <w:t>November</w:t>
            </w:r>
            <w:r w:rsidRPr="0072765F">
              <w:rPr>
                <w:bCs/>
                <w:color w:val="auto"/>
                <w:kern w:val="24"/>
              </w:rPr>
              <w:t xml:space="preserve"> </w:t>
            </w:r>
            <w:r w:rsidR="0013646F" w:rsidRPr="0072765F">
              <w:rPr>
                <w:bCs/>
                <w:color w:val="auto"/>
                <w:kern w:val="24"/>
              </w:rPr>
              <w:t>2017 </w:t>
            </w:r>
          </w:p>
        </w:tc>
      </w:tr>
      <w:tr w:rsidR="006A7ADF" w:rsidRPr="0072765F" w:rsidTr="004959BC">
        <w:tc>
          <w:tcPr>
            <w:tcW w:w="603" w:type="dxa"/>
          </w:tcPr>
          <w:p w:rsidR="0013646F" w:rsidRPr="0072765F" w:rsidRDefault="0013646F" w:rsidP="00306308">
            <w:pPr>
              <w:spacing w:before="120" w:after="120" w:line="276" w:lineRule="auto"/>
              <w:rPr>
                <w:color w:val="auto"/>
                <w:lang w:val="en-GB"/>
              </w:rPr>
            </w:pPr>
            <w:r w:rsidRPr="0072765F">
              <w:rPr>
                <w:color w:val="auto"/>
                <w:lang w:val="en-GB"/>
              </w:rPr>
              <w:t>c)</w:t>
            </w:r>
          </w:p>
        </w:tc>
        <w:tc>
          <w:tcPr>
            <w:tcW w:w="5386" w:type="dxa"/>
            <w:shd w:val="clear" w:color="auto" w:fill="auto"/>
          </w:tcPr>
          <w:p w:rsidR="0013646F" w:rsidRPr="0072765F" w:rsidRDefault="0013646F" w:rsidP="00306308">
            <w:pPr>
              <w:spacing w:before="120" w:after="120" w:line="276" w:lineRule="auto"/>
              <w:rPr>
                <w:color w:val="auto"/>
                <w:lang w:val="en-GB"/>
              </w:rPr>
            </w:pPr>
            <w:r w:rsidRPr="0072765F">
              <w:rPr>
                <w:color w:val="auto"/>
                <w:lang w:val="en-GB"/>
              </w:rPr>
              <w:t>Evaluation period</w:t>
            </w:r>
          </w:p>
        </w:tc>
        <w:tc>
          <w:tcPr>
            <w:tcW w:w="2729" w:type="dxa"/>
            <w:shd w:val="clear" w:color="auto" w:fill="auto"/>
            <w:vAlign w:val="center"/>
          </w:tcPr>
          <w:p w:rsidR="0013646F" w:rsidRPr="0072765F" w:rsidRDefault="0013646F" w:rsidP="00520526">
            <w:pPr>
              <w:spacing w:before="120" w:after="120" w:line="276" w:lineRule="auto"/>
              <w:jc w:val="center"/>
              <w:rPr>
                <w:color w:val="auto"/>
                <w:lang w:val="en-GB"/>
              </w:rPr>
            </w:pPr>
            <w:r w:rsidRPr="0072765F">
              <w:rPr>
                <w:bCs/>
                <w:color w:val="auto"/>
                <w:kern w:val="24"/>
              </w:rPr>
              <w:t> </w:t>
            </w:r>
            <w:r w:rsidR="000A7357">
              <w:rPr>
                <w:bCs/>
                <w:color w:val="auto"/>
                <w:kern w:val="24"/>
              </w:rPr>
              <w:t>November</w:t>
            </w:r>
            <w:r w:rsidR="004959BC" w:rsidRPr="0072765F">
              <w:rPr>
                <w:bCs/>
                <w:color w:val="auto"/>
                <w:kern w:val="24"/>
              </w:rPr>
              <w:t xml:space="preserve"> </w:t>
            </w:r>
            <w:r w:rsidRPr="0072765F">
              <w:rPr>
                <w:bCs/>
                <w:color w:val="auto"/>
                <w:kern w:val="24"/>
              </w:rPr>
              <w:t>2017</w:t>
            </w:r>
          </w:p>
        </w:tc>
      </w:tr>
      <w:tr w:rsidR="006A7ADF" w:rsidRPr="0072765F" w:rsidTr="004959BC">
        <w:tc>
          <w:tcPr>
            <w:tcW w:w="603" w:type="dxa"/>
          </w:tcPr>
          <w:p w:rsidR="0013646F" w:rsidRPr="0072765F" w:rsidRDefault="004959BC" w:rsidP="00306308">
            <w:pPr>
              <w:spacing w:before="120" w:after="120" w:line="276" w:lineRule="auto"/>
              <w:rPr>
                <w:color w:val="auto"/>
                <w:lang w:val="en-GB"/>
              </w:rPr>
            </w:pPr>
            <w:r w:rsidRPr="0072765F">
              <w:rPr>
                <w:color w:val="auto"/>
                <w:lang w:val="en-GB"/>
              </w:rPr>
              <w:t>f)</w:t>
            </w:r>
          </w:p>
        </w:tc>
        <w:tc>
          <w:tcPr>
            <w:tcW w:w="5386" w:type="dxa"/>
            <w:shd w:val="clear" w:color="auto" w:fill="auto"/>
          </w:tcPr>
          <w:p w:rsidR="0013646F" w:rsidRPr="0072765F" w:rsidRDefault="0013646F" w:rsidP="00306308">
            <w:pPr>
              <w:spacing w:before="120" w:after="120" w:line="276" w:lineRule="auto"/>
              <w:rPr>
                <w:color w:val="auto"/>
                <w:lang w:val="en-GB"/>
              </w:rPr>
            </w:pPr>
            <w:r w:rsidRPr="0072765F">
              <w:rPr>
                <w:color w:val="auto"/>
                <w:lang w:val="en-GB"/>
              </w:rPr>
              <w:t>Information to applicants</w:t>
            </w:r>
          </w:p>
        </w:tc>
        <w:tc>
          <w:tcPr>
            <w:tcW w:w="2729" w:type="dxa"/>
            <w:shd w:val="clear" w:color="auto" w:fill="auto"/>
            <w:vAlign w:val="center"/>
          </w:tcPr>
          <w:p w:rsidR="0013646F" w:rsidRPr="0072765F" w:rsidRDefault="0013646F" w:rsidP="000A7357">
            <w:pPr>
              <w:spacing w:before="120" w:after="120" w:line="276" w:lineRule="auto"/>
              <w:jc w:val="center"/>
              <w:rPr>
                <w:color w:val="auto"/>
                <w:lang w:val="en-GB"/>
              </w:rPr>
            </w:pPr>
            <w:r w:rsidRPr="0072765F">
              <w:rPr>
                <w:bCs/>
                <w:color w:val="auto"/>
                <w:kern w:val="24"/>
              </w:rPr>
              <w:t> </w:t>
            </w:r>
            <w:r w:rsidR="000A7357">
              <w:rPr>
                <w:bCs/>
                <w:color w:val="auto"/>
                <w:kern w:val="24"/>
              </w:rPr>
              <w:t>November</w:t>
            </w:r>
            <w:r w:rsidR="00520526">
              <w:rPr>
                <w:bCs/>
                <w:color w:val="auto"/>
                <w:kern w:val="24"/>
              </w:rPr>
              <w:t>-December</w:t>
            </w:r>
            <w:r w:rsidR="000A7357" w:rsidRPr="0072765F">
              <w:rPr>
                <w:bCs/>
                <w:color w:val="auto"/>
                <w:kern w:val="24"/>
              </w:rPr>
              <w:t xml:space="preserve"> </w:t>
            </w:r>
            <w:r w:rsidRPr="0072765F">
              <w:rPr>
                <w:bCs/>
                <w:color w:val="auto"/>
                <w:kern w:val="24"/>
              </w:rPr>
              <w:t>2017</w:t>
            </w:r>
          </w:p>
        </w:tc>
      </w:tr>
      <w:tr w:rsidR="006A7ADF" w:rsidRPr="0072765F" w:rsidTr="004959BC">
        <w:tc>
          <w:tcPr>
            <w:tcW w:w="603" w:type="dxa"/>
          </w:tcPr>
          <w:p w:rsidR="0013646F" w:rsidRPr="0072765F" w:rsidRDefault="004959BC" w:rsidP="00306308">
            <w:pPr>
              <w:spacing w:before="120" w:after="120" w:line="276" w:lineRule="auto"/>
              <w:rPr>
                <w:color w:val="auto"/>
                <w:lang w:val="en-GB"/>
              </w:rPr>
            </w:pPr>
            <w:r w:rsidRPr="0072765F">
              <w:rPr>
                <w:color w:val="auto"/>
                <w:lang w:val="en-GB"/>
              </w:rPr>
              <w:t>g)</w:t>
            </w:r>
          </w:p>
        </w:tc>
        <w:tc>
          <w:tcPr>
            <w:tcW w:w="5386" w:type="dxa"/>
            <w:shd w:val="clear" w:color="auto" w:fill="auto"/>
          </w:tcPr>
          <w:p w:rsidR="0013646F" w:rsidRPr="0072765F" w:rsidRDefault="0013646F" w:rsidP="00306308">
            <w:pPr>
              <w:spacing w:before="120" w:after="120" w:line="276" w:lineRule="auto"/>
              <w:rPr>
                <w:color w:val="auto"/>
                <w:lang w:val="en-GB"/>
              </w:rPr>
            </w:pPr>
            <w:r w:rsidRPr="0072765F">
              <w:rPr>
                <w:color w:val="auto"/>
                <w:lang w:val="en-GB"/>
              </w:rPr>
              <w:t>Signature of the Framework members of the Caroline Hers</w:t>
            </w:r>
            <w:r w:rsidR="00C81B1F">
              <w:rPr>
                <w:color w:val="auto"/>
                <w:lang w:val="en-GB"/>
              </w:rPr>
              <w:t>c</w:t>
            </w:r>
            <w:r w:rsidRPr="0072765F">
              <w:rPr>
                <w:color w:val="auto"/>
                <w:lang w:val="en-GB"/>
              </w:rPr>
              <w:t xml:space="preserve">hel FPA agreement </w:t>
            </w:r>
          </w:p>
        </w:tc>
        <w:tc>
          <w:tcPr>
            <w:tcW w:w="2729" w:type="dxa"/>
            <w:shd w:val="clear" w:color="auto" w:fill="auto"/>
            <w:vAlign w:val="center"/>
          </w:tcPr>
          <w:p w:rsidR="0013646F" w:rsidRPr="0072765F" w:rsidRDefault="000A7357" w:rsidP="00306308">
            <w:pPr>
              <w:spacing w:before="120" w:after="120" w:line="276" w:lineRule="auto"/>
              <w:jc w:val="center"/>
              <w:rPr>
                <w:color w:val="auto"/>
                <w:lang w:val="en-GB"/>
              </w:rPr>
            </w:pPr>
            <w:r>
              <w:rPr>
                <w:bCs/>
                <w:color w:val="auto"/>
                <w:kern w:val="24"/>
              </w:rPr>
              <w:t>December</w:t>
            </w:r>
            <w:r w:rsidRPr="0072765F">
              <w:rPr>
                <w:bCs/>
                <w:color w:val="auto"/>
                <w:kern w:val="24"/>
              </w:rPr>
              <w:t xml:space="preserve"> </w:t>
            </w:r>
            <w:r w:rsidR="0013646F" w:rsidRPr="0072765F">
              <w:rPr>
                <w:bCs/>
                <w:color w:val="auto"/>
                <w:kern w:val="24"/>
              </w:rPr>
              <w:t>2017 </w:t>
            </w:r>
          </w:p>
        </w:tc>
      </w:tr>
      <w:tr w:rsidR="006A7ADF" w:rsidRPr="0072765F" w:rsidTr="004959BC">
        <w:tc>
          <w:tcPr>
            <w:tcW w:w="603" w:type="dxa"/>
          </w:tcPr>
          <w:p w:rsidR="0013646F" w:rsidRPr="0072765F" w:rsidRDefault="004959BC" w:rsidP="00306308">
            <w:pPr>
              <w:spacing w:before="120" w:after="120" w:line="276" w:lineRule="auto"/>
              <w:rPr>
                <w:color w:val="auto"/>
                <w:lang w:val="en-GB"/>
              </w:rPr>
            </w:pPr>
            <w:r w:rsidRPr="0072765F">
              <w:rPr>
                <w:color w:val="auto"/>
                <w:lang w:val="en-GB"/>
              </w:rPr>
              <w:t>h)</w:t>
            </w:r>
          </w:p>
        </w:tc>
        <w:tc>
          <w:tcPr>
            <w:tcW w:w="5386" w:type="dxa"/>
            <w:shd w:val="clear" w:color="auto" w:fill="auto"/>
          </w:tcPr>
          <w:p w:rsidR="0013646F" w:rsidRPr="0072765F" w:rsidRDefault="0013646F" w:rsidP="00306308">
            <w:pPr>
              <w:spacing w:before="120" w:after="120" w:line="276" w:lineRule="auto"/>
              <w:rPr>
                <w:color w:val="auto"/>
                <w:lang w:val="en-GB"/>
              </w:rPr>
            </w:pPr>
            <w:r w:rsidRPr="0072765F">
              <w:rPr>
                <w:color w:val="auto"/>
                <w:lang w:val="en-GB"/>
              </w:rPr>
              <w:t>Starting date of the action</w:t>
            </w:r>
            <w:r w:rsidR="00056C98">
              <w:rPr>
                <w:color w:val="auto"/>
                <w:lang w:val="en-GB"/>
              </w:rPr>
              <w:t xml:space="preserve"> </w:t>
            </w:r>
            <w:r w:rsidRPr="0072765F">
              <w:rPr>
                <w:color w:val="auto"/>
                <w:lang w:val="en-GB"/>
              </w:rPr>
              <w:t>/ work programmes</w:t>
            </w:r>
          </w:p>
        </w:tc>
        <w:tc>
          <w:tcPr>
            <w:tcW w:w="2729" w:type="dxa"/>
            <w:shd w:val="clear" w:color="auto" w:fill="auto"/>
            <w:vAlign w:val="center"/>
          </w:tcPr>
          <w:p w:rsidR="0013646F" w:rsidRPr="0072765F" w:rsidRDefault="0013646F" w:rsidP="00306308">
            <w:pPr>
              <w:spacing w:before="120" w:after="120" w:line="276" w:lineRule="auto"/>
              <w:jc w:val="center"/>
              <w:rPr>
                <w:color w:val="auto"/>
                <w:lang w:val="en-GB"/>
              </w:rPr>
            </w:pPr>
            <w:r w:rsidRPr="0072765F">
              <w:rPr>
                <w:bCs/>
                <w:color w:val="auto"/>
                <w:kern w:val="24"/>
              </w:rPr>
              <w:t> </w:t>
            </w:r>
            <w:r w:rsidR="000A7357">
              <w:rPr>
                <w:bCs/>
                <w:color w:val="auto"/>
                <w:kern w:val="24"/>
              </w:rPr>
              <w:t xml:space="preserve">December </w:t>
            </w:r>
            <w:r w:rsidRPr="0072765F">
              <w:rPr>
                <w:bCs/>
                <w:color w:val="auto"/>
                <w:kern w:val="24"/>
              </w:rPr>
              <w:t>2017</w:t>
            </w:r>
            <w:r w:rsidR="000A7357">
              <w:rPr>
                <w:bCs/>
                <w:color w:val="auto"/>
                <w:kern w:val="24"/>
              </w:rPr>
              <w:t xml:space="preserve"> / January 2018</w:t>
            </w:r>
          </w:p>
        </w:tc>
      </w:tr>
    </w:tbl>
    <w:p w:rsidR="005778F7" w:rsidRPr="0072765F" w:rsidRDefault="005778F7" w:rsidP="00306308">
      <w:pPr>
        <w:pStyle w:val="BodyText"/>
        <w:shd w:val="clear" w:color="auto" w:fill="auto"/>
        <w:spacing w:before="120" w:after="120" w:line="276" w:lineRule="auto"/>
        <w:ind w:left="20" w:right="20" w:firstLine="0"/>
        <w:rPr>
          <w:rFonts w:ascii="Times New Roman" w:hAnsi="Times New Roman" w:cs="Times New Roman"/>
          <w:sz w:val="24"/>
          <w:szCs w:val="24"/>
        </w:rPr>
      </w:pPr>
    </w:p>
    <w:p w:rsidR="005778F7" w:rsidRDefault="0087380D" w:rsidP="00306308">
      <w:pPr>
        <w:pStyle w:val="Heading1"/>
        <w:numPr>
          <w:ilvl w:val="0"/>
          <w:numId w:val="6"/>
        </w:numPr>
        <w:spacing w:before="120" w:after="120" w:line="276" w:lineRule="auto"/>
        <w:rPr>
          <w:rFonts w:ascii="Times New Roman" w:hAnsi="Times New Roman"/>
          <w:color w:val="auto"/>
          <w:sz w:val="24"/>
          <w:szCs w:val="24"/>
          <w:lang w:val="en-GB"/>
        </w:rPr>
      </w:pPr>
      <w:bookmarkStart w:id="22" w:name="bookmark23"/>
      <w:bookmarkStart w:id="23" w:name="bookmark24"/>
      <w:bookmarkStart w:id="24" w:name="_Toc386124138"/>
      <w:r w:rsidRPr="0072765F">
        <w:rPr>
          <w:rStyle w:val="Heading30"/>
          <w:rFonts w:ascii="Times New Roman" w:hAnsi="Times New Roman" w:cs="Times New Roman"/>
          <w:b/>
          <w:bCs/>
          <w:color w:val="auto"/>
          <w:sz w:val="24"/>
          <w:szCs w:val="24"/>
          <w:lang w:val="en-GB"/>
        </w:rPr>
        <w:t>UNION</w:t>
      </w:r>
      <w:r w:rsidR="005778F7" w:rsidRPr="0072765F">
        <w:rPr>
          <w:rStyle w:val="Heading30"/>
          <w:rFonts w:ascii="Times New Roman" w:hAnsi="Times New Roman" w:cs="Times New Roman"/>
          <w:b/>
          <w:bCs/>
          <w:color w:val="auto"/>
          <w:sz w:val="24"/>
          <w:szCs w:val="24"/>
          <w:lang w:val="en-GB"/>
        </w:rPr>
        <w:t xml:space="preserve"> </w:t>
      </w:r>
      <w:bookmarkEnd w:id="22"/>
      <w:bookmarkEnd w:id="23"/>
      <w:bookmarkEnd w:id="24"/>
      <w:r w:rsidRPr="0072765F">
        <w:rPr>
          <w:rFonts w:ascii="Times New Roman" w:hAnsi="Times New Roman"/>
          <w:color w:val="auto"/>
          <w:sz w:val="24"/>
          <w:szCs w:val="24"/>
          <w:lang w:val="en-GB"/>
        </w:rPr>
        <w:t>FUNDING</w:t>
      </w:r>
    </w:p>
    <w:p w:rsidR="0051124B" w:rsidRPr="0051124B" w:rsidRDefault="00BC13EC" w:rsidP="0051124B">
      <w:pPr>
        <w:rPr>
          <w:lang w:val="en-GB"/>
        </w:rPr>
      </w:pPr>
      <w:r w:rsidRPr="00BC13EC">
        <w:rPr>
          <w:lang w:val="en-GB"/>
        </w:rPr>
        <w:t xml:space="preserve">This call aims at the conclusion of a Framework Partnership Agreement (FPA). The information given below relates to the financing </w:t>
      </w:r>
      <w:r>
        <w:rPr>
          <w:lang w:val="en-GB"/>
        </w:rPr>
        <w:t>for 2017</w:t>
      </w:r>
      <w:r w:rsidRPr="00BC13EC">
        <w:rPr>
          <w:lang w:val="en-GB"/>
        </w:rPr>
        <w:t xml:space="preserve"> under the FPA, which should be taken into account by the applicants when preparing the </w:t>
      </w:r>
      <w:r>
        <w:rPr>
          <w:lang w:val="en-GB"/>
        </w:rPr>
        <w:t>scenario first year</w:t>
      </w:r>
      <w:r w:rsidRPr="00BC13EC">
        <w:rPr>
          <w:lang w:val="en-GB"/>
        </w:rPr>
        <w:t xml:space="preserve"> work programme:</w:t>
      </w:r>
    </w:p>
    <w:p w:rsidR="00C67A48" w:rsidRPr="0072765F" w:rsidRDefault="00BC13EC" w:rsidP="0051124B">
      <w:pPr>
        <w:pBdr>
          <w:top w:val="single" w:sz="4" w:space="1" w:color="auto"/>
          <w:left w:val="single" w:sz="4" w:space="4" w:color="auto"/>
          <w:bottom w:val="single" w:sz="4" w:space="1" w:color="auto"/>
          <w:right w:val="single" w:sz="4" w:space="4" w:color="auto"/>
        </w:pBdr>
        <w:spacing w:before="120" w:after="120" w:line="276" w:lineRule="auto"/>
        <w:jc w:val="both"/>
        <w:rPr>
          <w:b/>
          <w:color w:val="auto"/>
        </w:rPr>
      </w:pPr>
      <w:r>
        <w:rPr>
          <w:b/>
          <w:color w:val="auto"/>
        </w:rPr>
        <w:t>Estimated m</w:t>
      </w:r>
      <w:r w:rsidRPr="0072765F">
        <w:rPr>
          <w:b/>
          <w:color w:val="auto"/>
        </w:rPr>
        <w:t xml:space="preserve">aximum </w:t>
      </w:r>
      <w:r w:rsidR="00C67A48" w:rsidRPr="0072765F">
        <w:rPr>
          <w:b/>
          <w:color w:val="auto"/>
        </w:rPr>
        <w:t>budget</w:t>
      </w:r>
      <w:r w:rsidR="00C67A48" w:rsidRPr="0072765F">
        <w:rPr>
          <w:color w:val="auto"/>
        </w:rPr>
        <w:t xml:space="preserve"> allocated for EU financing </w:t>
      </w:r>
      <w:r w:rsidR="00B66348">
        <w:rPr>
          <w:color w:val="auto"/>
        </w:rPr>
        <w:t xml:space="preserve">for </w:t>
      </w:r>
      <w:r w:rsidR="00C81B1F">
        <w:rPr>
          <w:color w:val="auto"/>
        </w:rPr>
        <w:t>2017</w:t>
      </w:r>
      <w:r w:rsidR="00C67A48" w:rsidRPr="0072765F">
        <w:rPr>
          <w:color w:val="auto"/>
        </w:rPr>
        <w:t xml:space="preserve">: </w:t>
      </w:r>
      <w:r w:rsidR="004959BC" w:rsidRPr="0072765F">
        <w:rPr>
          <w:color w:val="auto"/>
        </w:rPr>
        <w:t xml:space="preserve">EUR </w:t>
      </w:r>
      <w:r w:rsidR="00B66348">
        <w:rPr>
          <w:color w:val="auto"/>
        </w:rPr>
        <w:t>1</w:t>
      </w:r>
      <w:r w:rsidR="004959BC" w:rsidRPr="0072765F">
        <w:rPr>
          <w:color w:val="auto"/>
        </w:rPr>
        <w:t xml:space="preserve"> million</w:t>
      </w:r>
    </w:p>
    <w:p w:rsidR="00C67A48" w:rsidRPr="0072765F" w:rsidRDefault="00C67A48" w:rsidP="0051124B">
      <w:pPr>
        <w:pBdr>
          <w:top w:val="single" w:sz="4" w:space="1" w:color="auto"/>
          <w:left w:val="single" w:sz="4" w:space="4" w:color="auto"/>
          <w:bottom w:val="single" w:sz="4" w:space="1" w:color="auto"/>
          <w:right w:val="single" w:sz="4" w:space="4" w:color="auto"/>
        </w:pBdr>
        <w:spacing w:before="120" w:after="120" w:line="276" w:lineRule="auto"/>
        <w:jc w:val="both"/>
        <w:rPr>
          <w:i/>
          <w:color w:val="auto"/>
        </w:rPr>
      </w:pPr>
      <w:r w:rsidRPr="0072765F">
        <w:rPr>
          <w:b/>
          <w:color w:val="auto"/>
        </w:rPr>
        <w:t>Maximum EU financing rate</w:t>
      </w:r>
      <w:r w:rsidRPr="0072765F">
        <w:rPr>
          <w:color w:val="auto"/>
        </w:rPr>
        <w:t xml:space="preserve"> of eligible costs:</w:t>
      </w:r>
      <w:r w:rsidRPr="0072765F">
        <w:rPr>
          <w:i/>
          <w:color w:val="auto"/>
        </w:rPr>
        <w:t xml:space="preserve"> </w:t>
      </w:r>
      <w:r w:rsidR="004959BC" w:rsidRPr="00B66348">
        <w:rPr>
          <w:color w:val="auto"/>
        </w:rPr>
        <w:t>85</w:t>
      </w:r>
      <w:r w:rsidRPr="00B66348">
        <w:rPr>
          <w:color w:val="auto"/>
        </w:rPr>
        <w:t xml:space="preserve"> %</w:t>
      </w:r>
    </w:p>
    <w:p w:rsidR="00C67A48" w:rsidRPr="0072765F" w:rsidRDefault="00C67A48" w:rsidP="0051124B">
      <w:pPr>
        <w:pStyle w:val="ListBullet"/>
        <w:numPr>
          <w:ilvl w:val="0"/>
          <w:numId w:val="0"/>
        </w:numPr>
        <w:pBdr>
          <w:top w:val="single" w:sz="4" w:space="1" w:color="auto"/>
          <w:left w:val="single" w:sz="4" w:space="4" w:color="auto"/>
          <w:bottom w:val="single" w:sz="4" w:space="1" w:color="auto"/>
          <w:right w:val="single" w:sz="4" w:space="4" w:color="auto"/>
        </w:pBdr>
        <w:spacing w:before="120" w:after="120" w:line="276" w:lineRule="auto"/>
        <w:rPr>
          <w:szCs w:val="24"/>
        </w:rPr>
      </w:pPr>
      <w:r w:rsidRPr="0072765F">
        <w:rPr>
          <w:b/>
          <w:szCs w:val="24"/>
        </w:rPr>
        <w:t xml:space="preserve">Maximum EU financing amount </w:t>
      </w:r>
      <w:r w:rsidRPr="0072765F">
        <w:rPr>
          <w:szCs w:val="24"/>
        </w:rPr>
        <w:t xml:space="preserve">per project: </w:t>
      </w:r>
      <w:r w:rsidR="00B66348" w:rsidRPr="00B66348">
        <w:rPr>
          <w:szCs w:val="24"/>
        </w:rPr>
        <w:t>EUR 1</w:t>
      </w:r>
      <w:r w:rsidR="004959BC" w:rsidRPr="00B66348">
        <w:rPr>
          <w:szCs w:val="24"/>
        </w:rPr>
        <w:t xml:space="preserve"> million</w:t>
      </w:r>
    </w:p>
    <w:p w:rsidR="00C67A48" w:rsidRDefault="00C67A48" w:rsidP="0051124B">
      <w:pPr>
        <w:pBdr>
          <w:top w:val="single" w:sz="4" w:space="1" w:color="auto"/>
          <w:left w:val="single" w:sz="4" w:space="4" w:color="auto"/>
          <w:bottom w:val="single" w:sz="4" w:space="1" w:color="auto"/>
          <w:right w:val="single" w:sz="4" w:space="4" w:color="auto"/>
        </w:pBdr>
        <w:spacing w:before="120" w:after="120" w:line="276" w:lineRule="auto"/>
        <w:jc w:val="both"/>
        <w:rPr>
          <w:b/>
          <w:color w:val="auto"/>
        </w:rPr>
      </w:pPr>
      <w:r w:rsidRPr="0072765F">
        <w:rPr>
          <w:b/>
          <w:color w:val="auto"/>
        </w:rPr>
        <w:t xml:space="preserve">Proposals with an EU co-financing beyond any of the above two maxima will not be eligible. </w:t>
      </w:r>
    </w:p>
    <w:p w:rsidR="0051124B" w:rsidRPr="0072765F" w:rsidRDefault="0051124B" w:rsidP="00306308">
      <w:pPr>
        <w:spacing w:before="120" w:after="120" w:line="276" w:lineRule="auto"/>
        <w:jc w:val="both"/>
        <w:rPr>
          <w:b/>
          <w:color w:val="auto"/>
        </w:rPr>
      </w:pPr>
    </w:p>
    <w:p w:rsidR="00C67A48" w:rsidRPr="0072765F" w:rsidRDefault="00C67A48" w:rsidP="00306308">
      <w:pPr>
        <w:pStyle w:val="ListBullet"/>
        <w:numPr>
          <w:ilvl w:val="0"/>
          <w:numId w:val="0"/>
        </w:numPr>
        <w:spacing w:before="120" w:after="120" w:line="276" w:lineRule="auto"/>
        <w:rPr>
          <w:szCs w:val="24"/>
        </w:rPr>
      </w:pPr>
      <w:r w:rsidRPr="0072765F">
        <w:rPr>
          <w:szCs w:val="24"/>
        </w:rPr>
        <w:t>The Commission reserves the right to award a grant of less than the amount requested by the applicant.  In such a case, applicants will be asked either to increase their co-financing, propose other co-financing means or to decrease the total costs without altering the substance of the proposal.  Grants will not be awarded for more than the amount requested.</w:t>
      </w:r>
    </w:p>
    <w:p w:rsidR="00C67A48" w:rsidRPr="0072765F" w:rsidRDefault="00C67A48" w:rsidP="00306308">
      <w:pPr>
        <w:pStyle w:val="ListBullet"/>
        <w:numPr>
          <w:ilvl w:val="0"/>
          <w:numId w:val="0"/>
        </w:numPr>
        <w:spacing w:before="120" w:after="120" w:line="276" w:lineRule="auto"/>
        <w:rPr>
          <w:szCs w:val="24"/>
        </w:rPr>
      </w:pPr>
      <w:r w:rsidRPr="0072765F">
        <w:rPr>
          <w:szCs w:val="24"/>
        </w:rPr>
        <w:t>Publication of the call (on the Commission Internet site and/or in the Official Journal) does not guarantee the availability of funds for the above action.</w:t>
      </w:r>
    </w:p>
    <w:p w:rsidR="00C67A48" w:rsidRPr="0072765F" w:rsidRDefault="00BB0FE3" w:rsidP="00BB0FE3">
      <w:pPr>
        <w:spacing w:line="276" w:lineRule="auto"/>
        <w:jc w:val="both"/>
        <w:rPr>
          <w:color w:val="auto"/>
        </w:rPr>
      </w:pPr>
      <w:r w:rsidRPr="00BB0FE3">
        <w:rPr>
          <w:color w:val="auto"/>
        </w:rPr>
        <w:t>For the sake of transparency, this section presents the financial provisions governing the award of specific grants under the Framework Partnership to be awarded following the call for proposals. Nevertheless, the purpose of this call for proposals is not the award of specific grants for actions.</w:t>
      </w:r>
    </w:p>
    <w:p w:rsidR="00060EE0" w:rsidRPr="00407D0B" w:rsidRDefault="00060EE0" w:rsidP="00925E35">
      <w:pPr>
        <w:pStyle w:val="Heading1"/>
        <w:numPr>
          <w:ilvl w:val="0"/>
          <w:numId w:val="6"/>
        </w:numPr>
        <w:spacing w:before="120" w:after="120" w:line="276" w:lineRule="auto"/>
        <w:rPr>
          <w:rFonts w:ascii="Times New Roman Bold" w:hAnsi="Times New Roman Bold"/>
          <w:caps/>
          <w:color w:val="auto"/>
          <w:sz w:val="24"/>
          <w:lang w:val="en-GB"/>
        </w:rPr>
      </w:pPr>
      <w:r w:rsidRPr="00407D0B">
        <w:rPr>
          <w:rFonts w:ascii="Times New Roman Bold" w:hAnsi="Times New Roman Bold"/>
          <w:caps/>
          <w:color w:val="auto"/>
          <w:sz w:val="24"/>
          <w:lang w:val="en-GB"/>
        </w:rPr>
        <w:t>Budget</w:t>
      </w:r>
    </w:p>
    <w:p w:rsidR="005778F7" w:rsidRPr="0072765F" w:rsidRDefault="005778F7" w:rsidP="00306308">
      <w:pPr>
        <w:pStyle w:val="BodyText"/>
        <w:shd w:val="clear" w:color="auto" w:fill="auto"/>
        <w:spacing w:before="120" w:after="120" w:line="276" w:lineRule="auto"/>
        <w:ind w:left="20" w:right="20" w:firstLine="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 xml:space="preserve">The </w:t>
      </w:r>
      <w:r w:rsidR="0087380D" w:rsidRPr="0072765F">
        <w:rPr>
          <w:rFonts w:ascii="Times New Roman" w:hAnsi="Times New Roman" w:cs="Times New Roman"/>
          <w:sz w:val="24"/>
          <w:szCs w:val="24"/>
          <w:lang w:val="en-GB" w:eastAsia="en-US"/>
        </w:rPr>
        <w:t>funds to be made</w:t>
      </w:r>
      <w:r w:rsidRPr="0072765F">
        <w:rPr>
          <w:rFonts w:ascii="Times New Roman" w:hAnsi="Times New Roman" w:cs="Times New Roman"/>
          <w:sz w:val="24"/>
          <w:szCs w:val="24"/>
          <w:lang w:val="en-GB" w:eastAsia="en-US"/>
        </w:rPr>
        <w:t xml:space="preserve"> available </w:t>
      </w:r>
      <w:r w:rsidR="0087380D" w:rsidRPr="0072765F">
        <w:rPr>
          <w:rFonts w:ascii="Times New Roman" w:hAnsi="Times New Roman" w:cs="Times New Roman"/>
          <w:sz w:val="24"/>
          <w:szCs w:val="24"/>
          <w:lang w:val="en-GB" w:eastAsia="en-US"/>
        </w:rPr>
        <w:t xml:space="preserve">by the Union </w:t>
      </w:r>
      <w:r w:rsidR="00C81B1F">
        <w:rPr>
          <w:rFonts w:ascii="Times New Roman" w:hAnsi="Times New Roman" w:cs="Times New Roman"/>
          <w:sz w:val="24"/>
          <w:szCs w:val="24"/>
          <w:lang w:val="en-GB" w:eastAsia="en-US"/>
        </w:rPr>
        <w:t>will be announced in a yearly basis through the relevant work programmes/ financing decisions.  The budget available in 2017 is estimated at 1 million euro. The budget</w:t>
      </w:r>
      <w:r w:rsidRPr="0072765F">
        <w:rPr>
          <w:rFonts w:ascii="Times New Roman" w:hAnsi="Times New Roman" w:cs="Times New Roman"/>
          <w:sz w:val="24"/>
          <w:szCs w:val="24"/>
          <w:lang w:val="en-GB" w:eastAsia="en-US"/>
        </w:rPr>
        <w:t xml:space="preserve"> shall be implemented by Specific Grant Agreements.</w:t>
      </w:r>
    </w:p>
    <w:p w:rsidR="008A68C0" w:rsidRPr="0072765F" w:rsidRDefault="00C91C50" w:rsidP="00306308">
      <w:pPr>
        <w:pStyle w:val="BodyText"/>
        <w:shd w:val="clear" w:color="auto" w:fill="auto"/>
        <w:spacing w:before="120" w:after="120" w:line="276" w:lineRule="auto"/>
        <w:ind w:left="20" w:right="20" w:firstLine="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Inasmuch as Earth Observation is relevant, t</w:t>
      </w:r>
      <w:r w:rsidR="008A68C0" w:rsidRPr="0072765F">
        <w:rPr>
          <w:rFonts w:ascii="Times New Roman" w:hAnsi="Times New Roman" w:cs="Times New Roman"/>
          <w:sz w:val="24"/>
          <w:szCs w:val="24"/>
          <w:lang w:val="en-GB" w:eastAsia="en-US"/>
        </w:rPr>
        <w:t>he SGAs may</w:t>
      </w:r>
      <w:r w:rsidRPr="0072765F">
        <w:rPr>
          <w:rFonts w:ascii="Times New Roman" w:hAnsi="Times New Roman" w:cs="Times New Roman"/>
          <w:sz w:val="24"/>
          <w:szCs w:val="24"/>
          <w:lang w:val="en-GB" w:eastAsia="en-US"/>
        </w:rPr>
        <w:t xml:space="preserve"> target Union policies, in particular (and without exclusion of other):</w:t>
      </w:r>
    </w:p>
    <w:p w:rsidR="00C91C50" w:rsidRPr="0072765F" w:rsidRDefault="00C91C50" w:rsidP="00306308">
      <w:pPr>
        <w:pStyle w:val="BodyText"/>
        <w:numPr>
          <w:ilvl w:val="0"/>
          <w:numId w:val="34"/>
        </w:numPr>
        <w:spacing w:before="120" w:after="120" w:line="276" w:lineRule="auto"/>
        <w:ind w:right="2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Agriculture and Rural Development</w:t>
      </w:r>
    </w:p>
    <w:p w:rsidR="00C91C50" w:rsidRPr="0072765F" w:rsidRDefault="00C91C50" w:rsidP="00306308">
      <w:pPr>
        <w:pStyle w:val="BodyText"/>
        <w:numPr>
          <w:ilvl w:val="0"/>
          <w:numId w:val="34"/>
        </w:numPr>
        <w:spacing w:before="120" w:after="120" w:line="276" w:lineRule="auto"/>
        <w:ind w:right="2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Environment and Climate Action</w:t>
      </w:r>
    </w:p>
    <w:p w:rsidR="00C91C50" w:rsidRPr="0072765F" w:rsidRDefault="00C91C50" w:rsidP="00306308">
      <w:pPr>
        <w:pStyle w:val="BodyText"/>
        <w:numPr>
          <w:ilvl w:val="0"/>
          <w:numId w:val="34"/>
        </w:numPr>
        <w:spacing w:before="120" w:after="120" w:line="276" w:lineRule="auto"/>
        <w:ind w:right="2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Communications Networks, Content and Technology</w:t>
      </w:r>
    </w:p>
    <w:p w:rsidR="00C91C50" w:rsidRPr="0072765F" w:rsidRDefault="00C91C50" w:rsidP="00306308">
      <w:pPr>
        <w:pStyle w:val="BodyText"/>
        <w:numPr>
          <w:ilvl w:val="0"/>
          <w:numId w:val="34"/>
        </w:numPr>
        <w:spacing w:before="120" w:after="120" w:line="276" w:lineRule="auto"/>
        <w:ind w:right="2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Tourism, Audio-visual and Culture</w:t>
      </w:r>
    </w:p>
    <w:p w:rsidR="00C91C50" w:rsidRPr="0072765F" w:rsidRDefault="00C91C50" w:rsidP="00306308">
      <w:pPr>
        <w:pStyle w:val="BodyText"/>
        <w:numPr>
          <w:ilvl w:val="0"/>
          <w:numId w:val="34"/>
        </w:numPr>
        <w:spacing w:before="120" w:after="120" w:line="276" w:lineRule="auto"/>
        <w:ind w:right="2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Employment, Social Affairs and Inclusion</w:t>
      </w:r>
    </w:p>
    <w:p w:rsidR="00C91C50" w:rsidRPr="0072765F" w:rsidRDefault="00C91C50" w:rsidP="00306308">
      <w:pPr>
        <w:pStyle w:val="BodyText"/>
        <w:numPr>
          <w:ilvl w:val="0"/>
          <w:numId w:val="34"/>
        </w:numPr>
        <w:spacing w:before="120" w:after="120" w:line="276" w:lineRule="auto"/>
        <w:ind w:right="2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Energy, Chemicals and Raw Materials</w:t>
      </w:r>
    </w:p>
    <w:p w:rsidR="00C91C50" w:rsidRPr="0072765F" w:rsidRDefault="00C91C50" w:rsidP="00306308">
      <w:pPr>
        <w:pStyle w:val="BodyText"/>
        <w:numPr>
          <w:ilvl w:val="0"/>
          <w:numId w:val="34"/>
        </w:numPr>
        <w:spacing w:before="120" w:after="120" w:line="276" w:lineRule="auto"/>
        <w:ind w:right="2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Civil Protection and Humanitarian Aid</w:t>
      </w:r>
    </w:p>
    <w:p w:rsidR="00C91C50" w:rsidRPr="0072765F" w:rsidRDefault="00C91C50" w:rsidP="00306308">
      <w:pPr>
        <w:pStyle w:val="BodyText"/>
        <w:numPr>
          <w:ilvl w:val="0"/>
          <w:numId w:val="34"/>
        </w:numPr>
        <w:spacing w:before="120" w:after="120" w:line="276" w:lineRule="auto"/>
        <w:ind w:right="2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 xml:space="preserve">European Neighbourhood </w:t>
      </w:r>
    </w:p>
    <w:p w:rsidR="00C91C50" w:rsidRPr="0072765F" w:rsidRDefault="00C91C50" w:rsidP="00306308">
      <w:pPr>
        <w:pStyle w:val="BodyText"/>
        <w:numPr>
          <w:ilvl w:val="0"/>
          <w:numId w:val="34"/>
        </w:numPr>
        <w:spacing w:before="120" w:after="120" w:line="276" w:lineRule="auto"/>
        <w:ind w:right="2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Health and Food Safety</w:t>
      </w:r>
    </w:p>
    <w:p w:rsidR="00C91C50" w:rsidRPr="0072765F" w:rsidRDefault="00C91C50" w:rsidP="00306308">
      <w:pPr>
        <w:pStyle w:val="BodyText"/>
        <w:numPr>
          <w:ilvl w:val="0"/>
          <w:numId w:val="34"/>
        </w:numPr>
        <w:spacing w:before="120" w:after="120" w:line="276" w:lineRule="auto"/>
        <w:ind w:right="2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International Cooperation and Development</w:t>
      </w:r>
    </w:p>
    <w:p w:rsidR="00C91C50" w:rsidRPr="0072765F" w:rsidRDefault="00C91C50" w:rsidP="00306308">
      <w:pPr>
        <w:pStyle w:val="BodyText"/>
        <w:numPr>
          <w:ilvl w:val="0"/>
          <w:numId w:val="34"/>
        </w:numPr>
        <w:spacing w:before="120" w:after="120" w:line="276" w:lineRule="auto"/>
        <w:ind w:right="2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Maritime Affairs and Fisheries</w:t>
      </w:r>
    </w:p>
    <w:p w:rsidR="00C91C50" w:rsidRPr="0072765F" w:rsidRDefault="00C91C50" w:rsidP="00306308">
      <w:pPr>
        <w:pStyle w:val="BodyText"/>
        <w:numPr>
          <w:ilvl w:val="0"/>
          <w:numId w:val="34"/>
        </w:numPr>
        <w:spacing w:before="120" w:after="120" w:line="276" w:lineRule="auto"/>
        <w:ind w:right="2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Migration and Home Affairs</w:t>
      </w:r>
    </w:p>
    <w:p w:rsidR="00C91C50" w:rsidRPr="0072765F" w:rsidRDefault="00C91C50" w:rsidP="00306308">
      <w:pPr>
        <w:pStyle w:val="BodyText"/>
        <w:numPr>
          <w:ilvl w:val="0"/>
          <w:numId w:val="34"/>
        </w:numPr>
        <w:spacing w:before="120" w:after="120" w:line="276" w:lineRule="auto"/>
        <w:ind w:right="2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Mobility and Transport</w:t>
      </w:r>
    </w:p>
    <w:p w:rsidR="00C91C50" w:rsidRPr="0072765F" w:rsidRDefault="00C91C50" w:rsidP="00306308">
      <w:pPr>
        <w:pStyle w:val="BodyText"/>
        <w:numPr>
          <w:ilvl w:val="0"/>
          <w:numId w:val="34"/>
        </w:numPr>
        <w:spacing w:before="120" w:after="120" w:line="276" w:lineRule="auto"/>
        <w:ind w:right="2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Regional and Urban Policy</w:t>
      </w:r>
    </w:p>
    <w:p w:rsidR="00C91C50" w:rsidRPr="0072765F" w:rsidRDefault="00C91C50" w:rsidP="00306308">
      <w:pPr>
        <w:pStyle w:val="BodyText"/>
        <w:numPr>
          <w:ilvl w:val="0"/>
          <w:numId w:val="34"/>
        </w:numPr>
        <w:spacing w:before="120" w:after="120" w:line="276" w:lineRule="auto"/>
        <w:ind w:right="2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Research and Innovation</w:t>
      </w:r>
    </w:p>
    <w:p w:rsidR="00C91C50" w:rsidRPr="0072765F" w:rsidRDefault="00C91C50" w:rsidP="00306308">
      <w:pPr>
        <w:pStyle w:val="BodyText"/>
        <w:numPr>
          <w:ilvl w:val="0"/>
          <w:numId w:val="34"/>
        </w:numPr>
        <w:shd w:val="clear" w:color="auto" w:fill="auto"/>
        <w:spacing w:before="120" w:after="120" w:line="276" w:lineRule="auto"/>
        <w:ind w:right="2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Trade</w:t>
      </w:r>
    </w:p>
    <w:p w:rsidR="00C91C50" w:rsidRPr="0072765F" w:rsidRDefault="00C91C50" w:rsidP="00306308">
      <w:pPr>
        <w:pStyle w:val="BodyText"/>
        <w:spacing w:before="120" w:after="120" w:line="276" w:lineRule="auto"/>
        <w:ind w:right="20" w:firstLine="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In such case, and whenever necessary, appropriations from the corresponding Union budget chapters shall be made available.</w:t>
      </w:r>
    </w:p>
    <w:p w:rsidR="005778F7" w:rsidRPr="0072765F" w:rsidRDefault="005778F7" w:rsidP="00306308">
      <w:pPr>
        <w:pStyle w:val="BodyText"/>
        <w:shd w:val="clear" w:color="auto" w:fill="auto"/>
        <w:spacing w:before="120" w:after="120" w:line="276" w:lineRule="auto"/>
        <w:ind w:left="20" w:right="20" w:firstLine="0"/>
        <w:rPr>
          <w:rFonts w:ascii="Times New Roman" w:hAnsi="Times New Roman" w:cs="Times New Roman"/>
          <w:sz w:val="24"/>
          <w:szCs w:val="24"/>
          <w:lang w:val="en-GB" w:eastAsia="en-US"/>
        </w:rPr>
      </w:pPr>
      <w:bookmarkStart w:id="25" w:name="bookmark27"/>
      <w:r w:rsidRPr="0072765F">
        <w:rPr>
          <w:rFonts w:ascii="Times New Roman" w:hAnsi="Times New Roman" w:cs="Times New Roman"/>
          <w:sz w:val="24"/>
          <w:szCs w:val="24"/>
          <w:lang w:val="en-GB" w:eastAsia="en-US"/>
        </w:rPr>
        <w:t>Following this call for proposals, the Com</w:t>
      </w:r>
      <w:r w:rsidR="0034627D" w:rsidRPr="0072765F">
        <w:rPr>
          <w:rFonts w:ascii="Times New Roman" w:hAnsi="Times New Roman" w:cs="Times New Roman"/>
          <w:sz w:val="24"/>
          <w:szCs w:val="24"/>
          <w:lang w:val="en-GB" w:eastAsia="en-US"/>
        </w:rPr>
        <w:t xml:space="preserve">mission intends to award only one </w:t>
      </w:r>
      <w:r w:rsidRPr="0072765F">
        <w:rPr>
          <w:rFonts w:ascii="Times New Roman" w:hAnsi="Times New Roman" w:cs="Times New Roman"/>
          <w:sz w:val="24"/>
          <w:szCs w:val="24"/>
          <w:lang w:val="en-GB" w:eastAsia="en-US"/>
        </w:rPr>
        <w:t>Framework Partnership Agreement.</w:t>
      </w:r>
      <w:bookmarkEnd w:id="25"/>
      <w:r w:rsidR="00967C60" w:rsidRPr="0072765F">
        <w:rPr>
          <w:rFonts w:ascii="Times New Roman" w:hAnsi="Times New Roman" w:cs="Times New Roman"/>
          <w:sz w:val="24"/>
          <w:szCs w:val="24"/>
          <w:lang w:val="en-GB" w:eastAsia="en-US"/>
        </w:rPr>
        <w:t xml:space="preserve"> The award of a Framework Partnership does not in itself entitle the </w:t>
      </w:r>
      <w:r w:rsidR="00A0376E" w:rsidRPr="0072765F">
        <w:rPr>
          <w:rFonts w:ascii="Times New Roman" w:hAnsi="Times New Roman" w:cs="Times New Roman"/>
          <w:sz w:val="24"/>
          <w:szCs w:val="24"/>
          <w:lang w:val="en-GB" w:eastAsia="en-US"/>
        </w:rPr>
        <w:t>members of the Caroline Hers</w:t>
      </w:r>
      <w:r w:rsidR="00BB0FE3">
        <w:rPr>
          <w:rFonts w:ascii="Times New Roman" w:hAnsi="Times New Roman" w:cs="Times New Roman"/>
          <w:sz w:val="24"/>
          <w:szCs w:val="24"/>
          <w:lang w:val="en-GB" w:eastAsia="en-US"/>
        </w:rPr>
        <w:t>c</w:t>
      </w:r>
      <w:r w:rsidR="00A0376E" w:rsidRPr="0072765F">
        <w:rPr>
          <w:rFonts w:ascii="Times New Roman" w:hAnsi="Times New Roman" w:cs="Times New Roman"/>
          <w:sz w:val="24"/>
          <w:szCs w:val="24"/>
          <w:lang w:val="en-GB" w:eastAsia="en-US"/>
        </w:rPr>
        <w:t>hel FPA</w:t>
      </w:r>
      <w:r w:rsidR="00967C60" w:rsidRPr="0072765F">
        <w:rPr>
          <w:rFonts w:ascii="Times New Roman" w:hAnsi="Times New Roman" w:cs="Times New Roman"/>
          <w:sz w:val="24"/>
          <w:szCs w:val="24"/>
          <w:lang w:val="en-GB" w:eastAsia="en-US"/>
        </w:rPr>
        <w:t xml:space="preserve"> to receive specific grants.</w:t>
      </w:r>
    </w:p>
    <w:p w:rsidR="00AA5581" w:rsidRPr="0072765F" w:rsidRDefault="00AA5581" w:rsidP="00306308">
      <w:pPr>
        <w:pStyle w:val="Heading1"/>
        <w:numPr>
          <w:ilvl w:val="1"/>
          <w:numId w:val="6"/>
        </w:numPr>
        <w:spacing w:before="120" w:after="120" w:line="276" w:lineRule="auto"/>
        <w:rPr>
          <w:rFonts w:ascii="Times New Roman" w:hAnsi="Times New Roman"/>
          <w:b w:val="0"/>
          <w:i/>
          <w:color w:val="auto"/>
          <w:sz w:val="24"/>
          <w:szCs w:val="24"/>
          <w:lang w:val="en-GB"/>
        </w:rPr>
      </w:pPr>
      <w:r w:rsidRPr="0072765F">
        <w:rPr>
          <w:rFonts w:ascii="Times New Roman" w:hAnsi="Times New Roman"/>
          <w:b w:val="0"/>
          <w:i/>
          <w:color w:val="auto"/>
          <w:sz w:val="24"/>
          <w:szCs w:val="24"/>
          <w:lang w:val="en-GB"/>
        </w:rPr>
        <w:t>Co-</w:t>
      </w:r>
      <w:r w:rsidRPr="0072765F">
        <w:rPr>
          <w:rFonts w:ascii="Times New Roman" w:hAnsi="Times New Roman"/>
          <w:b w:val="0"/>
          <w:i/>
          <w:iCs/>
          <w:color w:val="auto"/>
          <w:sz w:val="24"/>
          <w:szCs w:val="24"/>
          <w:lang w:val="en-GB" w:eastAsia="sl-SI"/>
        </w:rPr>
        <w:t>funding</w:t>
      </w:r>
      <w:r w:rsidRPr="0072765F">
        <w:rPr>
          <w:rFonts w:ascii="Times New Roman" w:hAnsi="Times New Roman"/>
          <w:b w:val="0"/>
          <w:i/>
          <w:color w:val="auto"/>
          <w:sz w:val="24"/>
          <w:szCs w:val="24"/>
          <w:lang w:val="en-GB"/>
        </w:rPr>
        <w:t xml:space="preserve"> rate</w:t>
      </w:r>
      <w:r w:rsidR="00056C98">
        <w:rPr>
          <w:rFonts w:ascii="Times New Roman" w:hAnsi="Times New Roman"/>
          <w:b w:val="0"/>
          <w:i/>
          <w:color w:val="auto"/>
          <w:sz w:val="24"/>
          <w:szCs w:val="24"/>
          <w:lang w:val="en-GB"/>
        </w:rPr>
        <w:t xml:space="preserve"> and duration</w:t>
      </w:r>
    </w:p>
    <w:p w:rsidR="00420AA5" w:rsidRDefault="00056C98" w:rsidP="00407D0B">
      <w:pPr>
        <w:pStyle w:val="BodyText"/>
        <w:spacing w:before="120" w:after="120" w:line="276" w:lineRule="auto"/>
        <w:ind w:right="20" w:firstLine="0"/>
        <w:rPr>
          <w:rFonts w:ascii="Times New Roman" w:hAnsi="Times New Roman" w:cs="Times New Roman"/>
          <w:sz w:val="24"/>
          <w:szCs w:val="24"/>
          <w:lang w:val="en-GB" w:eastAsia="en-US"/>
        </w:rPr>
      </w:pPr>
      <w:r>
        <w:rPr>
          <w:rFonts w:ascii="Times New Roman" w:hAnsi="Times New Roman" w:cs="Times New Roman"/>
          <w:sz w:val="24"/>
          <w:szCs w:val="24"/>
          <w:lang w:val="en-GB" w:eastAsia="en-US"/>
        </w:rPr>
        <w:t xml:space="preserve">The actions shall have a maximum co-funding rate, for all Tiers, of </w:t>
      </w:r>
      <w:r w:rsidR="004959BC" w:rsidRPr="0072765F">
        <w:rPr>
          <w:rFonts w:ascii="Times New Roman" w:hAnsi="Times New Roman" w:cs="Times New Roman"/>
          <w:sz w:val="24"/>
          <w:szCs w:val="24"/>
          <w:lang w:val="en-GB" w:eastAsia="en-US"/>
        </w:rPr>
        <w:t>85</w:t>
      </w:r>
      <w:r>
        <w:rPr>
          <w:rFonts w:ascii="Times New Roman" w:hAnsi="Times New Roman" w:cs="Times New Roman"/>
          <w:sz w:val="24"/>
          <w:szCs w:val="24"/>
          <w:lang w:val="en-GB" w:eastAsia="en-US"/>
        </w:rPr>
        <w:t>% of the eligible costs</w:t>
      </w:r>
      <w:r w:rsidR="00420AA5">
        <w:rPr>
          <w:rFonts w:ascii="Times New Roman" w:hAnsi="Times New Roman" w:cs="Times New Roman"/>
          <w:sz w:val="24"/>
          <w:szCs w:val="24"/>
          <w:lang w:val="en-GB" w:eastAsia="en-US"/>
        </w:rPr>
        <w:t xml:space="preserve"> for each SGA.</w:t>
      </w:r>
    </w:p>
    <w:p w:rsidR="0015672B" w:rsidRPr="0015672B" w:rsidRDefault="0015672B" w:rsidP="0015672B">
      <w:pPr>
        <w:pStyle w:val="BodyText"/>
        <w:spacing w:before="120" w:after="120" w:line="276" w:lineRule="auto"/>
        <w:ind w:right="20" w:firstLine="0"/>
        <w:rPr>
          <w:rFonts w:ascii="Times New Roman" w:hAnsi="Times New Roman"/>
          <w:sz w:val="24"/>
          <w:lang w:val="en-GB"/>
        </w:rPr>
      </w:pPr>
      <w:r w:rsidRPr="0015672B">
        <w:rPr>
          <w:rFonts w:ascii="Times New Roman" w:hAnsi="Times New Roman"/>
          <w:sz w:val="24"/>
          <w:lang w:val="en-GB"/>
        </w:rPr>
        <w:t>Exceptionally, for some actions under Tier 3 a co-funding rate of 100% may be allowed, in particular for the reimbursement of costs related to the registry of patents and other intellectual property rights.</w:t>
      </w:r>
    </w:p>
    <w:p w:rsidR="0015672B" w:rsidRPr="0015672B" w:rsidRDefault="0015672B" w:rsidP="0015672B">
      <w:pPr>
        <w:pStyle w:val="BodyText"/>
        <w:spacing w:before="120" w:after="120" w:line="276" w:lineRule="auto"/>
        <w:ind w:right="20" w:firstLine="0"/>
        <w:rPr>
          <w:rFonts w:ascii="Times New Roman" w:hAnsi="Times New Roman"/>
          <w:sz w:val="24"/>
          <w:lang w:val="en-GB"/>
        </w:rPr>
      </w:pPr>
      <w:r w:rsidRPr="0015672B">
        <w:rPr>
          <w:rFonts w:ascii="Times New Roman" w:hAnsi="Times New Roman"/>
          <w:sz w:val="24"/>
          <w:lang w:val="en-GB"/>
        </w:rPr>
        <w:t>Where the efforts required for carrying out a SGA warrant it, the SGA concerned may make provision for a co-ordination task. In such case, a co-funding rate of 100% may be allowed for the co-ordination task.</w:t>
      </w:r>
    </w:p>
    <w:p w:rsidR="008E2798" w:rsidRPr="003C78EB" w:rsidRDefault="0015672B" w:rsidP="0015672B">
      <w:pPr>
        <w:pStyle w:val="BodyText"/>
        <w:spacing w:before="120" w:after="120" w:line="276" w:lineRule="auto"/>
        <w:ind w:right="20" w:firstLine="0"/>
        <w:rPr>
          <w:lang w:val="en-GB"/>
        </w:rPr>
      </w:pPr>
      <w:r w:rsidRPr="0015672B">
        <w:rPr>
          <w:rFonts w:ascii="Times New Roman" w:hAnsi="Times New Roman"/>
          <w:sz w:val="24"/>
          <w:lang w:val="en-GB"/>
        </w:rPr>
        <w:t>However, the maximum overall rate of 85% of eligible costs for the SGA concerned shall be respec</w:t>
      </w:r>
      <w:r>
        <w:rPr>
          <w:rFonts w:ascii="Times New Roman" w:hAnsi="Times New Roman"/>
          <w:sz w:val="24"/>
          <w:lang w:val="en-GB"/>
        </w:rPr>
        <w:t>ted.</w:t>
      </w:r>
    </w:p>
    <w:p w:rsidR="00AA5581" w:rsidRPr="0072765F" w:rsidRDefault="00AA5581" w:rsidP="00306308">
      <w:pPr>
        <w:shd w:val="clear" w:color="auto" w:fill="FFFFFF"/>
        <w:spacing w:before="120" w:after="120" w:line="276" w:lineRule="auto"/>
        <w:ind w:left="20" w:right="20" w:hanging="20"/>
        <w:jc w:val="both"/>
        <w:rPr>
          <w:color w:val="auto"/>
          <w:lang w:val="en-GB" w:eastAsia="en-GB"/>
        </w:rPr>
      </w:pPr>
      <w:r w:rsidRPr="0072765F">
        <w:rPr>
          <w:color w:val="auto"/>
          <w:lang w:val="en-GB" w:eastAsia="en-GB"/>
        </w:rPr>
        <w:t xml:space="preserve">The duration of </w:t>
      </w:r>
      <w:r w:rsidR="00C81B1F">
        <w:rPr>
          <w:color w:val="auto"/>
          <w:lang w:val="en-GB" w:eastAsia="en-GB"/>
        </w:rPr>
        <w:t xml:space="preserve">each </w:t>
      </w:r>
      <w:r w:rsidRPr="0072765F">
        <w:rPr>
          <w:color w:val="auto"/>
          <w:lang w:val="en-GB" w:eastAsia="en-GB"/>
        </w:rPr>
        <w:t>action</w:t>
      </w:r>
      <w:r w:rsidR="00C81B1F">
        <w:rPr>
          <w:color w:val="auto"/>
          <w:lang w:val="en-GB" w:eastAsia="en-GB"/>
        </w:rPr>
        <w:t xml:space="preserve"> implemented under the SGAs</w:t>
      </w:r>
      <w:r w:rsidRPr="0072765F">
        <w:rPr>
          <w:color w:val="auto"/>
          <w:lang w:val="en-GB" w:eastAsia="en-GB"/>
        </w:rPr>
        <w:t xml:space="preserve"> shall not exceed 3 (three) years.</w:t>
      </w:r>
    </w:p>
    <w:p w:rsidR="000A2395" w:rsidRPr="0072765F" w:rsidRDefault="000A2395" w:rsidP="00306308">
      <w:pPr>
        <w:shd w:val="clear" w:color="auto" w:fill="FFFFFF"/>
        <w:spacing w:before="120" w:after="120" w:line="276" w:lineRule="auto"/>
        <w:ind w:left="20" w:right="20" w:hanging="20"/>
        <w:jc w:val="both"/>
        <w:rPr>
          <w:color w:val="auto"/>
          <w:lang w:val="en-GB" w:eastAsia="en-GB"/>
        </w:rPr>
      </w:pPr>
    </w:p>
    <w:p w:rsidR="000A2395" w:rsidRPr="00B66348" w:rsidRDefault="000A2395" w:rsidP="00925E35">
      <w:pPr>
        <w:pStyle w:val="Heading1"/>
        <w:numPr>
          <w:ilvl w:val="0"/>
          <w:numId w:val="6"/>
        </w:numPr>
        <w:spacing w:before="120" w:after="120" w:line="276" w:lineRule="auto"/>
        <w:rPr>
          <w:rFonts w:ascii="Times New Roman" w:hAnsi="Times New Roman"/>
          <w:color w:val="auto"/>
          <w:sz w:val="24"/>
          <w:szCs w:val="24"/>
          <w:lang w:val="en-GB"/>
        </w:rPr>
      </w:pPr>
      <w:bookmarkStart w:id="26" w:name="_Toc349292986"/>
      <w:bookmarkStart w:id="27" w:name="_Toc251241465"/>
      <w:r w:rsidRPr="00B66348">
        <w:rPr>
          <w:rFonts w:ascii="Times New Roman" w:hAnsi="Times New Roman"/>
          <w:color w:val="auto"/>
          <w:sz w:val="24"/>
          <w:szCs w:val="24"/>
          <w:lang w:val="en-GB"/>
        </w:rPr>
        <w:t>GENERAL PRINCIPLES OF EU FUNDING</w:t>
      </w:r>
      <w:bookmarkEnd w:id="26"/>
    </w:p>
    <w:p w:rsidR="00713FB3" w:rsidRPr="00713FB3" w:rsidRDefault="00713FB3" w:rsidP="00713FB3">
      <w:pPr>
        <w:pStyle w:val="Text1"/>
        <w:spacing w:before="120" w:after="120" w:line="276" w:lineRule="auto"/>
        <w:ind w:left="0"/>
        <w:rPr>
          <w:sz w:val="24"/>
          <w:szCs w:val="24"/>
        </w:rPr>
      </w:pPr>
      <w:r w:rsidRPr="00713FB3">
        <w:rPr>
          <w:sz w:val="24"/>
          <w:szCs w:val="24"/>
          <w:u w:val="single"/>
        </w:rPr>
        <w:t>Non-cumulative award</w:t>
      </w:r>
    </w:p>
    <w:p w:rsidR="00713FB3" w:rsidRPr="00713FB3" w:rsidRDefault="00713FB3" w:rsidP="00713FB3">
      <w:pPr>
        <w:pStyle w:val="Text1"/>
        <w:spacing w:before="120" w:after="120" w:line="276" w:lineRule="auto"/>
        <w:ind w:left="0"/>
        <w:rPr>
          <w:sz w:val="24"/>
          <w:szCs w:val="24"/>
        </w:rPr>
      </w:pPr>
      <w:r w:rsidRPr="00713FB3">
        <w:rPr>
          <w:sz w:val="24"/>
          <w:szCs w:val="24"/>
        </w:rPr>
        <w:t>Each action may give rise to the award of only one grant from the budget to any one beneficiary.</w:t>
      </w:r>
    </w:p>
    <w:p w:rsidR="00713FB3" w:rsidRPr="00713FB3" w:rsidRDefault="00713FB3" w:rsidP="00713FB3">
      <w:pPr>
        <w:pStyle w:val="Text1"/>
        <w:spacing w:before="120" w:after="120" w:line="276" w:lineRule="auto"/>
        <w:ind w:left="0"/>
        <w:rPr>
          <w:sz w:val="24"/>
          <w:szCs w:val="24"/>
        </w:rPr>
      </w:pPr>
      <w:r w:rsidRPr="00713FB3">
        <w:rPr>
          <w:sz w:val="24"/>
          <w:szCs w:val="24"/>
        </w:rPr>
        <w:t>In no circumstances shall the same costs be financed twice by the Union budget.</w:t>
      </w:r>
    </w:p>
    <w:p w:rsidR="00713FB3" w:rsidRPr="00713FB3" w:rsidRDefault="00713FB3" w:rsidP="00713FB3">
      <w:pPr>
        <w:pStyle w:val="Text1"/>
        <w:spacing w:before="120" w:after="120" w:line="276" w:lineRule="auto"/>
        <w:ind w:left="0"/>
        <w:rPr>
          <w:sz w:val="24"/>
          <w:szCs w:val="24"/>
        </w:rPr>
      </w:pPr>
      <w:r w:rsidRPr="00713FB3">
        <w:rPr>
          <w:sz w:val="24"/>
          <w:szCs w:val="24"/>
        </w:rPr>
        <w:t>Applicants have to inform the Commission immediately of any multiple applications and multiple grants relating to the same action. The applicant shall inform about sources and amounts of EU funding received or applied for the same action or for part of the action. Applicants shall indicate if they receive EU funding for their functioning during the financial year in which the action takes place.</w:t>
      </w:r>
    </w:p>
    <w:p w:rsidR="00713FB3" w:rsidRPr="00713FB3" w:rsidRDefault="00713FB3" w:rsidP="00713FB3">
      <w:pPr>
        <w:pStyle w:val="Text1"/>
        <w:spacing w:before="120" w:after="120" w:line="276" w:lineRule="auto"/>
        <w:ind w:left="0"/>
        <w:rPr>
          <w:sz w:val="24"/>
          <w:szCs w:val="24"/>
        </w:rPr>
      </w:pPr>
      <w:r w:rsidRPr="00713FB3">
        <w:rPr>
          <w:sz w:val="24"/>
          <w:szCs w:val="24"/>
          <w:u w:val="single"/>
        </w:rPr>
        <w:t>Non-retroactivity</w:t>
      </w:r>
    </w:p>
    <w:p w:rsidR="00713FB3" w:rsidRPr="00713FB3" w:rsidRDefault="00713FB3" w:rsidP="00713FB3">
      <w:pPr>
        <w:pStyle w:val="Text1"/>
        <w:spacing w:before="120" w:after="120" w:line="276" w:lineRule="auto"/>
        <w:ind w:left="0"/>
        <w:rPr>
          <w:sz w:val="24"/>
          <w:szCs w:val="24"/>
        </w:rPr>
      </w:pPr>
      <w:r w:rsidRPr="00713FB3">
        <w:rPr>
          <w:sz w:val="24"/>
          <w:szCs w:val="24"/>
        </w:rPr>
        <w:t>No grant may be awarded retrospectively for actions already completed.</w:t>
      </w:r>
    </w:p>
    <w:p w:rsidR="00713FB3" w:rsidRPr="00713FB3" w:rsidRDefault="00713FB3" w:rsidP="00713FB3">
      <w:pPr>
        <w:pStyle w:val="Text1"/>
        <w:spacing w:before="120" w:after="120" w:line="276" w:lineRule="auto"/>
        <w:ind w:left="0"/>
        <w:rPr>
          <w:sz w:val="24"/>
          <w:szCs w:val="24"/>
        </w:rPr>
      </w:pPr>
      <w:r w:rsidRPr="00713FB3">
        <w:rPr>
          <w:sz w:val="24"/>
          <w:szCs w:val="24"/>
        </w:rPr>
        <w:t>A grant may be awarded for an action which has already begun, provided the applicant can demonstrate the need to start the action before the grant agreement is signed. In such cases, costs eligible for financing may not have been incurred prior to the date of submission of the grant application.</w:t>
      </w:r>
    </w:p>
    <w:p w:rsidR="00713FB3" w:rsidRPr="00713FB3" w:rsidRDefault="00713FB3" w:rsidP="00713FB3">
      <w:pPr>
        <w:pStyle w:val="Text1"/>
        <w:spacing w:before="120" w:after="120" w:line="276" w:lineRule="auto"/>
        <w:ind w:left="0"/>
        <w:rPr>
          <w:sz w:val="24"/>
          <w:szCs w:val="24"/>
        </w:rPr>
      </w:pPr>
      <w:r w:rsidRPr="00713FB3">
        <w:rPr>
          <w:sz w:val="24"/>
          <w:szCs w:val="24"/>
          <w:u w:val="single"/>
        </w:rPr>
        <w:t>Co-financing</w:t>
      </w:r>
    </w:p>
    <w:p w:rsidR="00713FB3" w:rsidRPr="00713FB3" w:rsidRDefault="00713FB3" w:rsidP="00713FB3">
      <w:pPr>
        <w:pStyle w:val="Text1"/>
        <w:spacing w:before="120" w:after="120" w:line="276" w:lineRule="auto"/>
        <w:ind w:left="0"/>
        <w:rPr>
          <w:sz w:val="24"/>
          <w:szCs w:val="24"/>
        </w:rPr>
      </w:pPr>
      <w:r w:rsidRPr="00713FB3">
        <w:rPr>
          <w:sz w:val="24"/>
          <w:szCs w:val="24"/>
        </w:rPr>
        <w:t>Grants shall involve co-financing, which implies that the resources necessary to carry out the action or the work programme shall not be provided entirely by EU contribution. EU financing may not cover 100% of the total costs of the action.</w:t>
      </w:r>
    </w:p>
    <w:p w:rsidR="00713FB3" w:rsidRPr="00713FB3" w:rsidRDefault="00713FB3" w:rsidP="00713FB3">
      <w:pPr>
        <w:pStyle w:val="Text1"/>
        <w:spacing w:before="120" w:after="120" w:line="276" w:lineRule="auto"/>
        <w:ind w:left="0"/>
        <w:rPr>
          <w:sz w:val="24"/>
          <w:szCs w:val="24"/>
        </w:rPr>
      </w:pPr>
      <w:r w:rsidRPr="00713FB3">
        <w:rPr>
          <w:sz w:val="24"/>
          <w:szCs w:val="24"/>
        </w:rPr>
        <w:t>Co-financing of</w:t>
      </w:r>
      <w:r w:rsidRPr="00713FB3">
        <w:rPr>
          <w:b/>
          <w:sz w:val="24"/>
          <w:szCs w:val="24"/>
        </w:rPr>
        <w:t xml:space="preserve"> </w:t>
      </w:r>
      <w:r w:rsidRPr="00713FB3">
        <w:rPr>
          <w:sz w:val="24"/>
          <w:szCs w:val="24"/>
        </w:rPr>
        <w:t>the action or of the work programme may take the form of:</w:t>
      </w:r>
    </w:p>
    <w:p w:rsidR="00713FB3" w:rsidRPr="00713FB3" w:rsidRDefault="00713FB3" w:rsidP="00713FB3">
      <w:pPr>
        <w:pStyle w:val="Text1"/>
        <w:numPr>
          <w:ilvl w:val="0"/>
          <w:numId w:val="57"/>
        </w:numPr>
        <w:tabs>
          <w:tab w:val="clear" w:pos="2160"/>
        </w:tabs>
        <w:spacing w:before="120" w:after="120" w:line="276" w:lineRule="auto"/>
        <w:ind w:left="709" w:hanging="425"/>
        <w:rPr>
          <w:sz w:val="24"/>
          <w:szCs w:val="24"/>
        </w:rPr>
      </w:pPr>
      <w:r w:rsidRPr="00713FB3">
        <w:rPr>
          <w:sz w:val="24"/>
          <w:szCs w:val="24"/>
        </w:rPr>
        <w:t xml:space="preserve">the beneficiary's own resources, </w:t>
      </w:r>
    </w:p>
    <w:p w:rsidR="00713FB3" w:rsidRPr="00713FB3" w:rsidRDefault="00713FB3" w:rsidP="00713FB3">
      <w:pPr>
        <w:pStyle w:val="Text1"/>
        <w:numPr>
          <w:ilvl w:val="0"/>
          <w:numId w:val="57"/>
        </w:numPr>
        <w:tabs>
          <w:tab w:val="clear" w:pos="2160"/>
        </w:tabs>
        <w:spacing w:before="120" w:after="120" w:line="276" w:lineRule="auto"/>
        <w:ind w:left="709" w:hanging="425"/>
        <w:rPr>
          <w:sz w:val="24"/>
          <w:szCs w:val="24"/>
        </w:rPr>
      </w:pPr>
      <w:r w:rsidRPr="00713FB3">
        <w:rPr>
          <w:sz w:val="24"/>
          <w:szCs w:val="24"/>
        </w:rPr>
        <w:t xml:space="preserve">income generated by the action or work programme, </w:t>
      </w:r>
    </w:p>
    <w:p w:rsidR="00713FB3" w:rsidRPr="00713FB3" w:rsidRDefault="00713FB3" w:rsidP="00713FB3">
      <w:pPr>
        <w:pStyle w:val="Text1"/>
        <w:numPr>
          <w:ilvl w:val="0"/>
          <w:numId w:val="57"/>
        </w:numPr>
        <w:tabs>
          <w:tab w:val="clear" w:pos="2160"/>
        </w:tabs>
        <w:spacing w:before="120" w:after="120" w:line="276" w:lineRule="auto"/>
        <w:ind w:left="709" w:hanging="425"/>
        <w:rPr>
          <w:sz w:val="24"/>
          <w:szCs w:val="24"/>
        </w:rPr>
      </w:pPr>
      <w:r w:rsidRPr="00713FB3">
        <w:rPr>
          <w:sz w:val="24"/>
          <w:szCs w:val="24"/>
        </w:rPr>
        <w:t>financial contributions from third parties.</w:t>
      </w:r>
    </w:p>
    <w:p w:rsidR="00713FB3" w:rsidRPr="00713FB3" w:rsidRDefault="00713FB3" w:rsidP="00713FB3">
      <w:pPr>
        <w:pStyle w:val="Text1"/>
        <w:spacing w:before="120" w:after="120" w:line="276" w:lineRule="auto"/>
        <w:ind w:left="0"/>
        <w:rPr>
          <w:sz w:val="24"/>
          <w:szCs w:val="24"/>
        </w:rPr>
      </w:pPr>
      <w:r w:rsidRPr="00713FB3">
        <w:rPr>
          <w:sz w:val="24"/>
          <w:szCs w:val="24"/>
        </w:rPr>
        <w:t>Co-financing may also take the form of in-kind contributions from third parties, i.e. non-financial resources made available free of charge by third parties to the beneficiary or to the consortium. The corresponding costs are not eligible.</w:t>
      </w:r>
    </w:p>
    <w:p w:rsidR="00713FB3" w:rsidRPr="00713FB3" w:rsidRDefault="00713FB3" w:rsidP="00713FB3">
      <w:pPr>
        <w:pStyle w:val="Text1"/>
        <w:spacing w:before="120" w:after="120" w:line="276" w:lineRule="auto"/>
        <w:ind w:left="0"/>
        <w:rPr>
          <w:sz w:val="24"/>
          <w:szCs w:val="24"/>
          <w:u w:val="single"/>
        </w:rPr>
      </w:pPr>
      <w:r w:rsidRPr="00713FB3">
        <w:rPr>
          <w:sz w:val="24"/>
          <w:szCs w:val="24"/>
          <w:u w:val="single"/>
        </w:rPr>
        <w:t>Non-profit rule</w:t>
      </w:r>
    </w:p>
    <w:p w:rsidR="00713FB3" w:rsidRPr="00713FB3" w:rsidRDefault="00713FB3" w:rsidP="00713FB3">
      <w:pPr>
        <w:pStyle w:val="ListBullet"/>
        <w:numPr>
          <w:ilvl w:val="0"/>
          <w:numId w:val="0"/>
        </w:numPr>
        <w:spacing w:before="120" w:after="120" w:line="276" w:lineRule="auto"/>
        <w:rPr>
          <w:szCs w:val="24"/>
        </w:rPr>
      </w:pPr>
      <w:r w:rsidRPr="00713FB3">
        <w:rPr>
          <w:szCs w:val="24"/>
        </w:rPr>
        <w:t>EU grant may not have the purpose or effect of producing a profit within the framework of the action of the work programme of the beneficiary.</w:t>
      </w:r>
    </w:p>
    <w:p w:rsidR="00713FB3" w:rsidRPr="00713FB3" w:rsidRDefault="00713FB3" w:rsidP="00713FB3">
      <w:pPr>
        <w:pStyle w:val="ListBullet"/>
        <w:numPr>
          <w:ilvl w:val="0"/>
          <w:numId w:val="0"/>
        </w:numPr>
        <w:spacing w:before="120" w:after="120" w:line="276" w:lineRule="auto"/>
        <w:rPr>
          <w:szCs w:val="24"/>
        </w:rPr>
      </w:pPr>
      <w:r w:rsidRPr="00713FB3">
        <w:rPr>
          <w:szCs w:val="24"/>
        </w:rPr>
        <w:t xml:space="preserve">Where a profit is made, the Commission is entitled to recover the percentage of the profit corresponding to the EU contribution to the eligible costs actually incurred. For this purpose, profit shall be defined as a surplus of the receipts over the eligible costs incurred, when the request for payment of the balance is made. </w:t>
      </w:r>
    </w:p>
    <w:p w:rsidR="00713FB3" w:rsidRPr="00713FB3" w:rsidRDefault="00713FB3" w:rsidP="00713FB3">
      <w:pPr>
        <w:spacing w:before="120" w:after="120" w:line="276" w:lineRule="auto"/>
        <w:jc w:val="both"/>
        <w:rPr>
          <w:color w:val="auto"/>
          <w:u w:val="single"/>
        </w:rPr>
      </w:pPr>
      <w:r w:rsidRPr="00713FB3">
        <w:rPr>
          <w:color w:val="auto"/>
          <w:u w:val="single"/>
        </w:rPr>
        <w:t xml:space="preserve">Balanced budget </w:t>
      </w:r>
    </w:p>
    <w:p w:rsidR="00713FB3" w:rsidRPr="00713FB3" w:rsidRDefault="00713FB3" w:rsidP="00713FB3">
      <w:pPr>
        <w:pStyle w:val="Text1"/>
        <w:spacing w:before="120" w:after="120" w:line="276" w:lineRule="auto"/>
        <w:ind w:left="0"/>
        <w:rPr>
          <w:sz w:val="24"/>
          <w:szCs w:val="24"/>
        </w:rPr>
      </w:pPr>
      <w:r w:rsidRPr="00713FB3">
        <w:rPr>
          <w:sz w:val="24"/>
          <w:szCs w:val="24"/>
        </w:rPr>
        <w:t xml:space="preserve">The estimated budget of the action or work programme is to be attached to the application form. It must have revenue and expenditure in balance. </w:t>
      </w:r>
    </w:p>
    <w:p w:rsidR="00713FB3" w:rsidRPr="00713FB3" w:rsidRDefault="00713FB3" w:rsidP="00713FB3">
      <w:pPr>
        <w:pStyle w:val="Text1"/>
        <w:spacing w:before="120" w:after="120" w:line="276" w:lineRule="auto"/>
        <w:ind w:left="0"/>
        <w:rPr>
          <w:sz w:val="24"/>
          <w:szCs w:val="24"/>
        </w:rPr>
      </w:pPr>
      <w:r w:rsidRPr="00713FB3">
        <w:rPr>
          <w:sz w:val="24"/>
          <w:szCs w:val="24"/>
        </w:rPr>
        <w:t xml:space="preserve">The budget must be drawn up in euros. </w:t>
      </w:r>
    </w:p>
    <w:p w:rsidR="000A2395" w:rsidRPr="00713FB3" w:rsidRDefault="00713FB3" w:rsidP="00713FB3">
      <w:pPr>
        <w:pStyle w:val="Text1"/>
        <w:spacing w:before="120" w:after="120" w:line="276" w:lineRule="auto"/>
        <w:ind w:left="0"/>
        <w:rPr>
          <w:sz w:val="24"/>
          <w:szCs w:val="24"/>
        </w:rPr>
      </w:pPr>
      <w:r w:rsidRPr="00713FB3">
        <w:rPr>
          <w:sz w:val="24"/>
          <w:szCs w:val="24"/>
        </w:rPr>
        <w:t xml:space="preserve">Applicants, who foresee that costs will not be incurred in euros, are invited to use the exchange rate published on the Infor-euro website available at </w:t>
      </w:r>
      <w:hyperlink r:id="rId13" w:history="1">
        <w:r w:rsidRPr="00713FB3">
          <w:rPr>
            <w:rStyle w:val="Hyperlink"/>
            <w:color w:val="auto"/>
            <w:sz w:val="24"/>
            <w:szCs w:val="24"/>
          </w:rPr>
          <w:t>http://ec.europa.eu/budget/contracts_grants/info_contracts/inforeuro/inforeuro_en.cfm</w:t>
        </w:r>
      </w:hyperlink>
      <w:r w:rsidR="0051124B" w:rsidRPr="00713FB3">
        <w:rPr>
          <w:sz w:val="24"/>
          <w:szCs w:val="24"/>
        </w:rPr>
        <w:t>.</w:t>
      </w:r>
    </w:p>
    <w:p w:rsidR="0051124B" w:rsidRPr="0072765F" w:rsidRDefault="0051124B" w:rsidP="00306308">
      <w:pPr>
        <w:pStyle w:val="Text1"/>
        <w:spacing w:before="120" w:after="120" w:line="276" w:lineRule="auto"/>
        <w:ind w:left="0"/>
        <w:rPr>
          <w:sz w:val="24"/>
          <w:szCs w:val="24"/>
        </w:rPr>
      </w:pPr>
    </w:p>
    <w:p w:rsidR="000A2395" w:rsidRPr="0072765F" w:rsidRDefault="00925E35" w:rsidP="00925E35">
      <w:pPr>
        <w:pStyle w:val="Heading1"/>
        <w:numPr>
          <w:ilvl w:val="1"/>
          <w:numId w:val="6"/>
        </w:numPr>
        <w:spacing w:before="120" w:after="120" w:line="276" w:lineRule="auto"/>
        <w:rPr>
          <w:rFonts w:ascii="Times New Roman" w:hAnsi="Times New Roman"/>
          <w:b w:val="0"/>
          <w:i/>
          <w:color w:val="auto"/>
          <w:sz w:val="24"/>
          <w:szCs w:val="24"/>
          <w:lang w:val="en-GB"/>
        </w:rPr>
      </w:pPr>
      <w:bookmarkStart w:id="28" w:name="_Toc349292987"/>
      <w:bookmarkStart w:id="29" w:name="_Ref487545498"/>
      <w:r>
        <w:rPr>
          <w:rFonts w:ascii="Times New Roman" w:hAnsi="Times New Roman"/>
          <w:b w:val="0"/>
          <w:i/>
          <w:color w:val="auto"/>
          <w:sz w:val="24"/>
          <w:szCs w:val="24"/>
          <w:lang w:val="en-GB"/>
        </w:rPr>
        <w:t>E</w:t>
      </w:r>
      <w:r w:rsidRPr="0072765F">
        <w:rPr>
          <w:rFonts w:ascii="Times New Roman" w:hAnsi="Times New Roman"/>
          <w:b w:val="0"/>
          <w:i/>
          <w:color w:val="auto"/>
          <w:sz w:val="24"/>
          <w:szCs w:val="24"/>
          <w:lang w:val="en-GB"/>
        </w:rPr>
        <w:t>ligible costs</w:t>
      </w:r>
      <w:bookmarkEnd w:id="28"/>
      <w:bookmarkEnd w:id="29"/>
    </w:p>
    <w:p w:rsidR="00713FB3" w:rsidRPr="006A7ADF" w:rsidRDefault="00713FB3" w:rsidP="00407D0B">
      <w:pPr>
        <w:pStyle w:val="Text3"/>
        <w:tabs>
          <w:tab w:val="clear" w:pos="2302"/>
          <w:tab w:val="left" w:pos="993"/>
          <w:tab w:val="num" w:pos="1485"/>
        </w:tabs>
        <w:spacing w:before="240"/>
        <w:ind w:left="0" w:right="-2"/>
        <w:rPr>
          <w:szCs w:val="24"/>
        </w:rPr>
      </w:pPr>
      <w:r w:rsidRPr="006A7ADF">
        <w:rPr>
          <w:szCs w:val="24"/>
        </w:rPr>
        <w:t xml:space="preserve">In order </w:t>
      </w:r>
      <w:r w:rsidR="00EF54AD">
        <w:rPr>
          <w:szCs w:val="24"/>
        </w:rPr>
        <w:t xml:space="preserve">to </w:t>
      </w:r>
      <w:r w:rsidRPr="006A7ADF">
        <w:rPr>
          <w:szCs w:val="24"/>
        </w:rPr>
        <w:t>be eligible for funding, costs should be actually incurred by the beneficiary and meet the following criteria:</w:t>
      </w:r>
    </w:p>
    <w:p w:rsidR="00713FB3" w:rsidRPr="006A7ADF" w:rsidRDefault="00713FB3" w:rsidP="00407D0B">
      <w:pPr>
        <w:widowControl/>
        <w:numPr>
          <w:ilvl w:val="0"/>
          <w:numId w:val="61"/>
        </w:numPr>
        <w:jc w:val="both"/>
        <w:rPr>
          <w:color w:val="auto"/>
          <w:lang w:val="en"/>
        </w:rPr>
      </w:pPr>
      <w:r w:rsidRPr="006A7ADF">
        <w:rPr>
          <w:color w:val="auto"/>
          <w:lang w:val="en"/>
        </w:rPr>
        <w:t xml:space="preserve">they are incurred during the duration of the action or work </w:t>
      </w:r>
      <w:r w:rsidRPr="006A7ADF">
        <w:rPr>
          <w:color w:val="auto"/>
        </w:rPr>
        <w:t>programme</w:t>
      </w:r>
      <w:r w:rsidRPr="006A7ADF">
        <w:rPr>
          <w:color w:val="auto"/>
          <w:lang w:val="en"/>
        </w:rPr>
        <w:t>, as indicated in the grant agreement, with the exception of costs relating to the request for payment of the balance and the corresponding supporting documents (audit certificates);</w:t>
      </w:r>
    </w:p>
    <w:p w:rsidR="00713FB3" w:rsidRPr="006A7ADF" w:rsidRDefault="00713FB3" w:rsidP="00407D0B">
      <w:pPr>
        <w:jc w:val="both"/>
        <w:rPr>
          <w:color w:val="auto"/>
          <w:lang w:val="en"/>
        </w:rPr>
      </w:pPr>
    </w:p>
    <w:p w:rsidR="00713FB3" w:rsidRPr="006A7ADF" w:rsidRDefault="00713FB3" w:rsidP="00407D0B">
      <w:pPr>
        <w:widowControl/>
        <w:numPr>
          <w:ilvl w:val="0"/>
          <w:numId w:val="61"/>
        </w:numPr>
        <w:jc w:val="both"/>
        <w:rPr>
          <w:color w:val="auto"/>
          <w:lang w:val="en"/>
        </w:rPr>
      </w:pPr>
      <w:r w:rsidRPr="006A7ADF">
        <w:rPr>
          <w:color w:val="auto"/>
          <w:lang w:val="en"/>
        </w:rPr>
        <w:t xml:space="preserve">they are indicated in the estimated budget of the action or work </w:t>
      </w:r>
      <w:r w:rsidRPr="006A7ADF">
        <w:rPr>
          <w:color w:val="auto"/>
        </w:rPr>
        <w:t>programme</w:t>
      </w:r>
      <w:r w:rsidRPr="006A7ADF">
        <w:rPr>
          <w:color w:val="auto"/>
          <w:lang w:val="en"/>
        </w:rPr>
        <w:t>;</w:t>
      </w:r>
    </w:p>
    <w:p w:rsidR="00713FB3" w:rsidRPr="006A7ADF" w:rsidRDefault="00713FB3" w:rsidP="00407D0B">
      <w:pPr>
        <w:ind w:firstLine="60"/>
        <w:jc w:val="both"/>
        <w:rPr>
          <w:color w:val="auto"/>
          <w:lang w:val="en"/>
        </w:rPr>
      </w:pPr>
    </w:p>
    <w:p w:rsidR="00713FB3" w:rsidRPr="006A7ADF" w:rsidRDefault="00713FB3" w:rsidP="00407D0B">
      <w:pPr>
        <w:widowControl/>
        <w:numPr>
          <w:ilvl w:val="0"/>
          <w:numId w:val="61"/>
        </w:numPr>
        <w:jc w:val="both"/>
        <w:rPr>
          <w:color w:val="auto"/>
          <w:lang w:val="en"/>
        </w:rPr>
      </w:pPr>
      <w:r w:rsidRPr="006A7ADF">
        <w:rPr>
          <w:color w:val="auto"/>
          <w:lang w:val="en"/>
        </w:rPr>
        <w:t xml:space="preserve">they are necessary for the implementation of the action or of the work </w:t>
      </w:r>
      <w:r w:rsidRPr="006A7ADF">
        <w:rPr>
          <w:color w:val="auto"/>
        </w:rPr>
        <w:t>programme, in accordance with the description of the action, attached to the grant agreement</w:t>
      </w:r>
      <w:r w:rsidRPr="006A7ADF">
        <w:rPr>
          <w:color w:val="auto"/>
          <w:lang w:val="en"/>
        </w:rPr>
        <w:t>;</w:t>
      </w:r>
    </w:p>
    <w:p w:rsidR="00713FB3" w:rsidRPr="006A7ADF" w:rsidRDefault="00713FB3" w:rsidP="00407D0B">
      <w:pPr>
        <w:ind w:firstLine="60"/>
        <w:jc w:val="both"/>
        <w:rPr>
          <w:color w:val="auto"/>
          <w:lang w:val="en"/>
        </w:rPr>
      </w:pPr>
    </w:p>
    <w:p w:rsidR="00713FB3" w:rsidRPr="006A7ADF" w:rsidRDefault="00713FB3" w:rsidP="00407D0B">
      <w:pPr>
        <w:widowControl/>
        <w:numPr>
          <w:ilvl w:val="0"/>
          <w:numId w:val="61"/>
        </w:numPr>
        <w:jc w:val="both"/>
        <w:rPr>
          <w:color w:val="auto"/>
          <w:lang w:val="en"/>
        </w:rPr>
      </w:pPr>
      <w:r w:rsidRPr="006A7ADF">
        <w:rPr>
          <w:color w:val="auto"/>
          <w:lang w:val="en"/>
        </w:rPr>
        <w:t>they are identifiable and verifiable, in particular being recorded in the accounting records of the beneficiary and determined according to the applicable accounting standards of the country where the beneficiary is established and according to the usual cost accounting practices of the beneficiary;</w:t>
      </w:r>
    </w:p>
    <w:p w:rsidR="00713FB3" w:rsidRPr="006A7ADF" w:rsidRDefault="00713FB3" w:rsidP="00407D0B">
      <w:pPr>
        <w:ind w:firstLine="60"/>
        <w:jc w:val="both"/>
        <w:rPr>
          <w:color w:val="auto"/>
          <w:lang w:val="en"/>
        </w:rPr>
      </w:pPr>
    </w:p>
    <w:p w:rsidR="00713FB3" w:rsidRPr="006A7ADF" w:rsidRDefault="00713FB3" w:rsidP="00407D0B">
      <w:pPr>
        <w:widowControl/>
        <w:numPr>
          <w:ilvl w:val="0"/>
          <w:numId w:val="61"/>
        </w:numPr>
        <w:jc w:val="both"/>
        <w:rPr>
          <w:color w:val="auto"/>
          <w:lang w:val="en"/>
        </w:rPr>
      </w:pPr>
      <w:r w:rsidRPr="006A7ADF">
        <w:rPr>
          <w:color w:val="auto"/>
          <w:lang w:val="en"/>
        </w:rPr>
        <w:t>they comply with the requirements of applicable tax and social legislation;</w:t>
      </w:r>
    </w:p>
    <w:p w:rsidR="00713FB3" w:rsidRPr="006A7ADF" w:rsidRDefault="00713FB3" w:rsidP="00407D0B">
      <w:pPr>
        <w:ind w:firstLine="60"/>
        <w:jc w:val="both"/>
        <w:rPr>
          <w:color w:val="auto"/>
          <w:lang w:val="en"/>
        </w:rPr>
      </w:pPr>
    </w:p>
    <w:p w:rsidR="00713FB3" w:rsidRPr="006A7ADF" w:rsidRDefault="00713FB3" w:rsidP="00407D0B">
      <w:pPr>
        <w:widowControl/>
        <w:numPr>
          <w:ilvl w:val="0"/>
          <w:numId w:val="61"/>
        </w:numPr>
        <w:jc w:val="both"/>
        <w:rPr>
          <w:color w:val="auto"/>
          <w:lang w:val="en"/>
        </w:rPr>
      </w:pPr>
      <w:r w:rsidRPr="006A7ADF">
        <w:rPr>
          <w:color w:val="auto"/>
          <w:lang w:val="en"/>
        </w:rPr>
        <w:t>they are reasonable, justified, and comply with the principle of sound financial management, in particular regarding economy and efficiency.</w:t>
      </w:r>
    </w:p>
    <w:p w:rsidR="00713FB3" w:rsidRPr="006A7ADF" w:rsidRDefault="00713FB3" w:rsidP="00407D0B">
      <w:pPr>
        <w:ind w:left="720" w:hanging="720"/>
        <w:jc w:val="both"/>
        <w:rPr>
          <w:color w:val="auto"/>
          <w:lang w:val="en"/>
        </w:rPr>
      </w:pPr>
    </w:p>
    <w:p w:rsidR="00713FB3" w:rsidRPr="006A7ADF" w:rsidRDefault="00713FB3" w:rsidP="00407D0B">
      <w:pPr>
        <w:jc w:val="both"/>
        <w:rPr>
          <w:color w:val="auto"/>
        </w:rPr>
      </w:pPr>
      <w:r w:rsidRPr="006A7ADF">
        <w:rPr>
          <w:color w:val="auto"/>
        </w:rPr>
        <w:t>The beneficiary's internal accounting and auditing procedures must permit direct reconciliation of the costs and revenue declared in respect of the action/project with the corresponding accounting statements and supporting documents.</w:t>
      </w:r>
    </w:p>
    <w:p w:rsidR="00713FB3" w:rsidRPr="006A7ADF" w:rsidRDefault="00713FB3" w:rsidP="00407D0B">
      <w:pPr>
        <w:ind w:left="720"/>
        <w:jc w:val="both"/>
        <w:rPr>
          <w:color w:val="auto"/>
          <w:lang w:val="en"/>
        </w:rPr>
      </w:pPr>
    </w:p>
    <w:p w:rsidR="00713FB3" w:rsidRPr="006A7ADF" w:rsidRDefault="00713FB3" w:rsidP="00407D0B">
      <w:pPr>
        <w:jc w:val="both"/>
        <w:rPr>
          <w:color w:val="auto"/>
          <w:lang w:val="en"/>
        </w:rPr>
      </w:pPr>
      <w:r w:rsidRPr="006A7ADF">
        <w:rPr>
          <w:color w:val="auto"/>
          <w:lang w:val="en"/>
        </w:rPr>
        <w:t>The costs made by affiliated entities can be eligible, provided that:</w:t>
      </w:r>
    </w:p>
    <w:p w:rsidR="00713FB3" w:rsidRPr="006A7ADF" w:rsidRDefault="00713FB3" w:rsidP="00407D0B">
      <w:pPr>
        <w:jc w:val="both"/>
        <w:rPr>
          <w:color w:val="auto"/>
          <w:lang w:val="en"/>
        </w:rPr>
      </w:pPr>
    </w:p>
    <w:p w:rsidR="00713FB3" w:rsidRPr="006A7ADF" w:rsidRDefault="00713FB3" w:rsidP="00407D0B">
      <w:pPr>
        <w:widowControl/>
        <w:numPr>
          <w:ilvl w:val="0"/>
          <w:numId w:val="63"/>
        </w:numPr>
        <w:jc w:val="both"/>
        <w:rPr>
          <w:color w:val="auto"/>
          <w:lang w:val="en"/>
        </w:rPr>
      </w:pPr>
      <w:r w:rsidRPr="006A7ADF">
        <w:rPr>
          <w:color w:val="auto"/>
          <w:lang w:val="en"/>
        </w:rPr>
        <w:t>the entities concerned are identified in the grant agreement;</w:t>
      </w:r>
    </w:p>
    <w:p w:rsidR="00713FB3" w:rsidRPr="006A7ADF" w:rsidRDefault="00713FB3" w:rsidP="00407D0B">
      <w:pPr>
        <w:ind w:firstLine="60"/>
        <w:jc w:val="both"/>
        <w:rPr>
          <w:color w:val="auto"/>
          <w:lang w:val="en"/>
        </w:rPr>
      </w:pPr>
    </w:p>
    <w:p w:rsidR="000A2395" w:rsidRDefault="00713FB3" w:rsidP="00407D0B">
      <w:pPr>
        <w:widowControl/>
        <w:numPr>
          <w:ilvl w:val="0"/>
          <w:numId w:val="63"/>
        </w:numPr>
        <w:spacing w:before="120" w:after="120" w:line="276" w:lineRule="auto"/>
        <w:ind w:left="714" w:hanging="357"/>
        <w:jc w:val="both"/>
        <w:rPr>
          <w:color w:val="auto"/>
          <w:lang w:val="en"/>
        </w:rPr>
      </w:pPr>
      <w:r w:rsidRPr="006A7ADF">
        <w:rPr>
          <w:color w:val="auto"/>
          <w:lang w:val="en"/>
        </w:rPr>
        <w:t>the entities concerned abide by the rules applicable to the beneficiary under the grant agreement with regard to eligibility of costs and rights of checks and audits by the Commission, OLAF and the Court of Auditors</w:t>
      </w:r>
      <w:r w:rsidR="00F53E9D">
        <w:rPr>
          <w:color w:val="auto"/>
          <w:lang w:val="en"/>
        </w:rPr>
        <w:t>.</w:t>
      </w:r>
    </w:p>
    <w:p w:rsidR="00F53E9D" w:rsidRDefault="00F53E9D" w:rsidP="00F53E9D">
      <w:pPr>
        <w:pStyle w:val="ListParagraph"/>
        <w:rPr>
          <w:color w:val="auto"/>
          <w:lang w:val="en"/>
        </w:rPr>
      </w:pPr>
    </w:p>
    <w:p w:rsidR="000A2395" w:rsidRPr="0072765F" w:rsidRDefault="000A2395" w:rsidP="00306308">
      <w:pPr>
        <w:pBdr>
          <w:top w:val="single" w:sz="4" w:space="1" w:color="auto"/>
          <w:left w:val="single" w:sz="4" w:space="4" w:color="auto"/>
          <w:bottom w:val="single" w:sz="4" w:space="1" w:color="auto"/>
          <w:right w:val="single" w:sz="4" w:space="4" w:color="auto"/>
        </w:pBdr>
        <w:spacing w:line="276" w:lineRule="auto"/>
        <w:jc w:val="both"/>
        <w:rPr>
          <w:b/>
          <w:color w:val="auto"/>
          <w:lang w:val="en"/>
        </w:rPr>
      </w:pPr>
      <w:r w:rsidRPr="0072765F">
        <w:rPr>
          <w:b/>
          <w:color w:val="auto"/>
          <w:lang w:val="en"/>
        </w:rPr>
        <w:t>Please note that the exact scope of the eligibility of costs is defined by the grant agreement, which will be signed with the successful applicants.</w:t>
      </w:r>
    </w:p>
    <w:p w:rsidR="000A2395" w:rsidRPr="0072765F" w:rsidRDefault="000A2395" w:rsidP="00306308">
      <w:pPr>
        <w:autoSpaceDE w:val="0"/>
        <w:autoSpaceDN w:val="0"/>
        <w:adjustRightInd w:val="0"/>
        <w:spacing w:line="276" w:lineRule="auto"/>
        <w:jc w:val="both"/>
        <w:rPr>
          <w:color w:val="auto"/>
        </w:rPr>
      </w:pPr>
    </w:p>
    <w:p w:rsidR="000A2395" w:rsidRPr="00407D0B" w:rsidRDefault="000A2395" w:rsidP="00925E35">
      <w:pPr>
        <w:pStyle w:val="Heading1"/>
        <w:numPr>
          <w:ilvl w:val="2"/>
          <w:numId w:val="6"/>
        </w:numPr>
        <w:spacing w:before="120" w:after="120" w:line="276" w:lineRule="auto"/>
        <w:rPr>
          <w:rFonts w:ascii="Times New Roman" w:hAnsi="Times New Roman"/>
          <w:b w:val="0"/>
          <w:i/>
          <w:color w:val="auto"/>
          <w:sz w:val="24"/>
        </w:rPr>
      </w:pPr>
      <w:bookmarkStart w:id="30" w:name="_Toc349292988"/>
      <w:r w:rsidRPr="00AF5D70">
        <w:rPr>
          <w:rFonts w:ascii="Times New Roman" w:hAnsi="Times New Roman"/>
          <w:b w:val="0"/>
          <w:i/>
          <w:color w:val="auto"/>
          <w:sz w:val="24"/>
          <w:szCs w:val="24"/>
          <w:lang w:val="en-GB"/>
        </w:rPr>
        <w:t>Eligible</w:t>
      </w:r>
      <w:r w:rsidRPr="00407D0B">
        <w:rPr>
          <w:rFonts w:ascii="Times New Roman" w:hAnsi="Times New Roman"/>
          <w:b w:val="0"/>
          <w:i/>
          <w:color w:val="auto"/>
          <w:sz w:val="24"/>
        </w:rPr>
        <w:t xml:space="preserve"> direct costs</w:t>
      </w:r>
      <w:bookmarkEnd w:id="30"/>
      <w:r w:rsidRPr="00407D0B">
        <w:rPr>
          <w:rFonts w:ascii="Times New Roman" w:hAnsi="Times New Roman"/>
          <w:b w:val="0"/>
          <w:i/>
          <w:color w:val="auto"/>
          <w:sz w:val="24"/>
        </w:rPr>
        <w:t xml:space="preserve"> </w:t>
      </w:r>
    </w:p>
    <w:p w:rsidR="000A2395" w:rsidRPr="0072765F" w:rsidRDefault="000A2395" w:rsidP="00306308">
      <w:pPr>
        <w:autoSpaceDE w:val="0"/>
        <w:autoSpaceDN w:val="0"/>
        <w:adjustRightInd w:val="0"/>
        <w:spacing w:line="276" w:lineRule="auto"/>
        <w:jc w:val="both"/>
        <w:rPr>
          <w:color w:val="auto"/>
        </w:rPr>
      </w:pPr>
      <w:r w:rsidRPr="0072765F">
        <w:rPr>
          <w:color w:val="auto"/>
        </w:rPr>
        <w:t xml:space="preserve">Direct costs of the action are those specific costs which are directly linked to the implementation of the action and can therefore be attributed directly to it. They shall not include any eligible indirect costs. </w:t>
      </w:r>
    </w:p>
    <w:p w:rsidR="000A2395" w:rsidRPr="0072765F" w:rsidRDefault="000A2395" w:rsidP="00306308">
      <w:pPr>
        <w:autoSpaceDE w:val="0"/>
        <w:autoSpaceDN w:val="0"/>
        <w:adjustRightInd w:val="0"/>
        <w:spacing w:line="276" w:lineRule="auto"/>
        <w:jc w:val="both"/>
        <w:rPr>
          <w:color w:val="auto"/>
        </w:rPr>
      </w:pPr>
    </w:p>
    <w:p w:rsidR="000A2395" w:rsidRPr="0072765F" w:rsidRDefault="000A2395" w:rsidP="00306308">
      <w:pPr>
        <w:autoSpaceDE w:val="0"/>
        <w:autoSpaceDN w:val="0"/>
        <w:adjustRightInd w:val="0"/>
        <w:spacing w:line="276" w:lineRule="auto"/>
        <w:jc w:val="both"/>
        <w:rPr>
          <w:color w:val="auto"/>
        </w:rPr>
      </w:pPr>
      <w:r w:rsidRPr="0072765F">
        <w:rPr>
          <w:color w:val="auto"/>
        </w:rPr>
        <w:t xml:space="preserve">The following categories of costs can be considered as eligible direct costs: </w:t>
      </w:r>
    </w:p>
    <w:p w:rsidR="000A2395" w:rsidRPr="0072765F" w:rsidRDefault="000A2395" w:rsidP="00306308">
      <w:pPr>
        <w:autoSpaceDE w:val="0"/>
        <w:autoSpaceDN w:val="0"/>
        <w:adjustRightInd w:val="0"/>
        <w:spacing w:line="276" w:lineRule="auto"/>
        <w:jc w:val="both"/>
        <w:rPr>
          <w:color w:val="auto"/>
        </w:rPr>
      </w:pPr>
    </w:p>
    <w:p w:rsidR="00DC0F68" w:rsidRPr="006A7ADF" w:rsidRDefault="00DC0F68" w:rsidP="00407D0B">
      <w:pPr>
        <w:widowControl/>
        <w:numPr>
          <w:ilvl w:val="0"/>
          <w:numId w:val="64"/>
        </w:numPr>
        <w:autoSpaceDE w:val="0"/>
        <w:autoSpaceDN w:val="0"/>
        <w:adjustRightInd w:val="0"/>
        <w:spacing w:before="120" w:after="120" w:line="276" w:lineRule="auto"/>
        <w:ind w:left="714" w:hanging="357"/>
        <w:jc w:val="both"/>
        <w:rPr>
          <w:color w:val="auto"/>
        </w:rPr>
      </w:pPr>
      <w:r w:rsidRPr="006A7ADF">
        <w:rPr>
          <w:color w:val="auto"/>
        </w:rPr>
        <w:t xml:space="preserve">the costs of personnel working under an employment contract with the beneficiary or an equivalent appointing act and assigned to the action, comprising actual salaries plus social security contributions and other statutory costs included in the remuneration, provided that these costs are in line with the beneficiary's usual policy on remuneration.  Those costs may also include additional remunerations, including payments on the basis of supplementary contracts regardless of the nature of those contracts, provided that they are paid in a consistent manner whenever the same kind of work or expertise is required, independently from the source of funding used. </w:t>
      </w:r>
    </w:p>
    <w:p w:rsidR="00DC0F68" w:rsidRPr="006A7ADF" w:rsidRDefault="00DC0F68" w:rsidP="00407D0B">
      <w:pPr>
        <w:widowControl/>
        <w:numPr>
          <w:ilvl w:val="0"/>
          <w:numId w:val="64"/>
        </w:numPr>
        <w:spacing w:before="120" w:after="120" w:line="276" w:lineRule="auto"/>
        <w:ind w:left="714" w:hanging="357"/>
        <w:jc w:val="both"/>
        <w:rPr>
          <w:color w:val="auto"/>
          <w:lang w:val="en"/>
        </w:rPr>
      </w:pPr>
      <w:r w:rsidRPr="006A7ADF">
        <w:rPr>
          <w:color w:val="auto"/>
          <w:lang w:val="en"/>
        </w:rPr>
        <w:t>salary costs of the personnel of national administrations to the extent that they relate to the cost of activities which the relevant public authority would not carry out if the project concerned were not undertaken.</w:t>
      </w:r>
    </w:p>
    <w:p w:rsidR="00DC0F68" w:rsidRPr="006A7ADF" w:rsidRDefault="00DC0F68" w:rsidP="00407D0B">
      <w:pPr>
        <w:widowControl/>
        <w:numPr>
          <w:ilvl w:val="0"/>
          <w:numId w:val="64"/>
        </w:numPr>
        <w:spacing w:before="120" w:after="120" w:line="276" w:lineRule="auto"/>
        <w:ind w:left="714" w:hanging="357"/>
        <w:jc w:val="both"/>
        <w:rPr>
          <w:color w:val="auto"/>
        </w:rPr>
      </w:pPr>
      <w:r w:rsidRPr="006A7ADF">
        <w:rPr>
          <w:color w:val="auto"/>
        </w:rPr>
        <w:t>costs of travel and related subsistence allowances, provided that these costs are in line with the beneficiary's usual practices on travel;</w:t>
      </w:r>
    </w:p>
    <w:p w:rsidR="00DC0F68" w:rsidRPr="006A7ADF" w:rsidRDefault="00DC0F68" w:rsidP="00407D0B">
      <w:pPr>
        <w:widowControl/>
        <w:numPr>
          <w:ilvl w:val="0"/>
          <w:numId w:val="64"/>
        </w:numPr>
        <w:autoSpaceDE w:val="0"/>
        <w:autoSpaceDN w:val="0"/>
        <w:adjustRightInd w:val="0"/>
        <w:spacing w:before="120" w:after="120" w:line="276" w:lineRule="auto"/>
        <w:ind w:left="714" w:hanging="357"/>
        <w:jc w:val="both"/>
        <w:rPr>
          <w:color w:val="auto"/>
        </w:rPr>
      </w:pPr>
      <w:r w:rsidRPr="006A7ADF">
        <w:rPr>
          <w:color w:val="auto"/>
        </w:rPr>
        <w:t>the depreciation costs of equipment or other assets (new or second-hand) as recorded in the accounting statements of the beneficiary, provided that the asset has been purchased in accordance with the conditions applicable to implementation contracts and that it is written off in accordance with the international accounting standards and the usual accounting practices of the beneficiary</w:t>
      </w:r>
      <w:r>
        <w:rPr>
          <w:color w:val="auto"/>
        </w:rPr>
        <w:t>;</w:t>
      </w:r>
    </w:p>
    <w:p w:rsidR="00DC0F68" w:rsidRPr="006A7ADF" w:rsidRDefault="00DC0F68" w:rsidP="00407D0B">
      <w:pPr>
        <w:widowControl/>
        <w:numPr>
          <w:ilvl w:val="0"/>
          <w:numId w:val="64"/>
        </w:numPr>
        <w:autoSpaceDE w:val="0"/>
        <w:autoSpaceDN w:val="0"/>
        <w:adjustRightInd w:val="0"/>
        <w:spacing w:before="120" w:after="120" w:line="276" w:lineRule="auto"/>
        <w:ind w:left="714" w:hanging="357"/>
        <w:jc w:val="both"/>
        <w:rPr>
          <w:color w:val="auto"/>
        </w:rPr>
      </w:pPr>
      <w:r w:rsidRPr="006A7ADF">
        <w:rPr>
          <w:color w:val="auto"/>
        </w:rPr>
        <w:t>costs of consumables and supplies, provided that they are purchased in accordance with the conditions applicable to implementation contracts;</w:t>
      </w:r>
    </w:p>
    <w:p w:rsidR="00DC0F68" w:rsidRPr="006A7ADF" w:rsidRDefault="00DC0F68" w:rsidP="00407D0B">
      <w:pPr>
        <w:widowControl/>
        <w:numPr>
          <w:ilvl w:val="0"/>
          <w:numId w:val="64"/>
        </w:numPr>
        <w:autoSpaceDE w:val="0"/>
        <w:autoSpaceDN w:val="0"/>
        <w:adjustRightInd w:val="0"/>
        <w:spacing w:before="120" w:after="120" w:line="276" w:lineRule="auto"/>
        <w:ind w:left="714" w:hanging="357"/>
        <w:jc w:val="both"/>
        <w:rPr>
          <w:color w:val="auto"/>
        </w:rPr>
      </w:pPr>
      <w:r w:rsidRPr="006A7ADF">
        <w:rPr>
          <w:color w:val="auto"/>
        </w:rPr>
        <w:t>costs arising directly from requirements imposed by the grant agreement (dissemination of information, specific evaluation of the action, audits, translations, reproduction), including the costs of requested financial guarantees, provided that the corresponding services are purchased in accordance with the conditions applicable to implementation contracts;</w:t>
      </w:r>
    </w:p>
    <w:p w:rsidR="00DC0F68" w:rsidRPr="006A7ADF" w:rsidRDefault="00DC0F68" w:rsidP="00407D0B">
      <w:pPr>
        <w:widowControl/>
        <w:numPr>
          <w:ilvl w:val="0"/>
          <w:numId w:val="64"/>
        </w:numPr>
        <w:spacing w:before="120" w:after="120" w:line="276" w:lineRule="auto"/>
        <w:ind w:left="714" w:hanging="357"/>
        <w:jc w:val="both"/>
        <w:rPr>
          <w:color w:val="auto"/>
        </w:rPr>
      </w:pPr>
      <w:r w:rsidRPr="006A7ADF">
        <w:rPr>
          <w:color w:val="auto"/>
        </w:rPr>
        <w:t>costs entailed by subcontracts,</w:t>
      </w:r>
      <w:r w:rsidRPr="006A7ADF">
        <w:rPr>
          <w:iCs/>
          <w:noProof/>
          <w:color w:val="auto"/>
        </w:rPr>
        <w:t xml:space="preserve"> concluded for the externalisation of specific tasks or activities which form part of the action or workproramme as described in the proposal, </w:t>
      </w:r>
      <w:r w:rsidRPr="006A7ADF">
        <w:rPr>
          <w:color w:val="auto"/>
        </w:rPr>
        <w:t>provided that the conditions with the conditions applicable to implementation contracts are met;</w:t>
      </w:r>
    </w:p>
    <w:p w:rsidR="00DC0F68" w:rsidRPr="00DC0F68" w:rsidRDefault="00DC0F68" w:rsidP="00407D0B">
      <w:pPr>
        <w:widowControl/>
        <w:numPr>
          <w:ilvl w:val="0"/>
          <w:numId w:val="64"/>
        </w:numPr>
        <w:autoSpaceDE w:val="0"/>
        <w:autoSpaceDN w:val="0"/>
        <w:adjustRightInd w:val="0"/>
        <w:spacing w:before="120" w:after="120" w:line="276" w:lineRule="auto"/>
        <w:ind w:left="714" w:hanging="357"/>
        <w:jc w:val="both"/>
        <w:rPr>
          <w:color w:val="auto"/>
          <w:lang w:val="en"/>
        </w:rPr>
      </w:pPr>
      <w:r w:rsidRPr="00DC0F68">
        <w:rPr>
          <w:color w:val="auto"/>
        </w:rPr>
        <w:t>costs of financial support to third parties, in accordance with the conditions set by the grant agreement for such financing;</w:t>
      </w:r>
      <w:r w:rsidRPr="00DC0F68">
        <w:rPr>
          <w:color w:val="auto"/>
        </w:rPr>
        <w:br/>
        <w:t>duties, taxes and charges paid by the beneficiary, provided that they are included in eligible direct costs, and unless specified otherwise in the Agreement.</w:t>
      </w:r>
    </w:p>
    <w:p w:rsidR="00DC0F68" w:rsidRPr="00DC0F68" w:rsidRDefault="00DC0F68" w:rsidP="00407D0B">
      <w:pPr>
        <w:widowControl/>
        <w:numPr>
          <w:ilvl w:val="0"/>
          <w:numId w:val="64"/>
        </w:numPr>
        <w:spacing w:before="120" w:after="120" w:line="276" w:lineRule="auto"/>
        <w:ind w:left="714" w:hanging="357"/>
        <w:jc w:val="both"/>
        <w:rPr>
          <w:color w:val="auto"/>
          <w:lang w:val="en"/>
        </w:rPr>
      </w:pPr>
      <w:r w:rsidRPr="00DC0F68">
        <w:rPr>
          <w:color w:val="auto"/>
          <w:lang w:val="en"/>
        </w:rPr>
        <w:t>Non-deductible VAT is eligible</w:t>
      </w:r>
    </w:p>
    <w:p w:rsidR="00DC0F68" w:rsidRDefault="00DC0F68" w:rsidP="00407D0B">
      <w:pPr>
        <w:widowControl/>
        <w:numPr>
          <w:ilvl w:val="0"/>
          <w:numId w:val="62"/>
        </w:numPr>
        <w:spacing w:before="120" w:after="120" w:line="276" w:lineRule="auto"/>
        <w:ind w:left="714" w:hanging="357"/>
        <w:jc w:val="both"/>
        <w:rPr>
          <w:color w:val="auto"/>
          <w:lang w:val="en"/>
        </w:rPr>
      </w:pPr>
      <w:r w:rsidRPr="006546E2">
        <w:rPr>
          <w:color w:val="auto"/>
          <w:lang w:val="en"/>
        </w:rPr>
        <w:t>costs relating to a pre-financing guarantee lodged by the beneficiary of the grant, where that guarantee is a condition for the payment of a pre-financing;</w:t>
      </w:r>
    </w:p>
    <w:p w:rsidR="006546E2" w:rsidRPr="006546E2" w:rsidRDefault="006546E2" w:rsidP="00407D0B">
      <w:pPr>
        <w:pStyle w:val="ListParagraph"/>
        <w:numPr>
          <w:ilvl w:val="0"/>
          <w:numId w:val="62"/>
        </w:numPr>
        <w:spacing w:line="276" w:lineRule="auto"/>
        <w:jc w:val="both"/>
        <w:rPr>
          <w:color w:val="auto"/>
          <w:lang w:val="en"/>
        </w:rPr>
      </w:pPr>
      <w:r w:rsidRPr="006546E2">
        <w:rPr>
          <w:color w:val="auto"/>
          <w:lang w:val="en"/>
        </w:rPr>
        <w:t>costs relating to external audits where such audits are required in support of the requests for payments</w:t>
      </w:r>
    </w:p>
    <w:p w:rsidR="006546E2" w:rsidRPr="006546E2" w:rsidRDefault="006546E2" w:rsidP="00407D0B">
      <w:pPr>
        <w:widowControl/>
        <w:spacing w:before="120" w:after="120" w:line="276" w:lineRule="auto"/>
        <w:ind w:left="714"/>
        <w:jc w:val="both"/>
        <w:rPr>
          <w:color w:val="auto"/>
          <w:lang w:val="en"/>
        </w:rPr>
      </w:pPr>
    </w:p>
    <w:p w:rsidR="000A2395" w:rsidRPr="0072765F" w:rsidRDefault="000A2395" w:rsidP="00925E35">
      <w:pPr>
        <w:pStyle w:val="Heading1"/>
        <w:numPr>
          <w:ilvl w:val="2"/>
          <w:numId w:val="6"/>
        </w:numPr>
        <w:spacing w:before="120" w:after="120" w:line="276" w:lineRule="auto"/>
        <w:rPr>
          <w:rFonts w:ascii="Times New Roman" w:hAnsi="Times New Roman"/>
          <w:b w:val="0"/>
          <w:i/>
          <w:color w:val="auto"/>
        </w:rPr>
      </w:pPr>
      <w:bookmarkStart w:id="31" w:name="_Toc349292989"/>
      <w:r w:rsidRPr="00925E35">
        <w:rPr>
          <w:rFonts w:ascii="Times New Roman" w:hAnsi="Times New Roman"/>
          <w:b w:val="0"/>
          <w:i/>
          <w:color w:val="auto"/>
          <w:sz w:val="24"/>
          <w:szCs w:val="24"/>
          <w:lang w:val="en-GB"/>
        </w:rPr>
        <w:t>Eligible</w:t>
      </w:r>
      <w:r w:rsidRPr="0072765F">
        <w:rPr>
          <w:rFonts w:ascii="Times New Roman" w:hAnsi="Times New Roman"/>
          <w:b w:val="0"/>
          <w:i/>
          <w:color w:val="auto"/>
        </w:rPr>
        <w:t xml:space="preserve"> </w:t>
      </w:r>
      <w:r w:rsidRPr="00407D0B">
        <w:rPr>
          <w:rFonts w:ascii="Times New Roman" w:hAnsi="Times New Roman"/>
          <w:b w:val="0"/>
          <w:i/>
          <w:color w:val="auto"/>
          <w:sz w:val="24"/>
        </w:rPr>
        <w:t>indirect costs</w:t>
      </w:r>
      <w:bookmarkEnd w:id="31"/>
      <w:r w:rsidRPr="0072765F">
        <w:rPr>
          <w:rFonts w:ascii="Times New Roman" w:hAnsi="Times New Roman"/>
          <w:b w:val="0"/>
          <w:i/>
          <w:color w:val="auto"/>
        </w:rPr>
        <w:t xml:space="preserve"> </w:t>
      </w:r>
    </w:p>
    <w:p w:rsidR="000A2395" w:rsidRPr="0072765F" w:rsidRDefault="000A2395" w:rsidP="00306308">
      <w:pPr>
        <w:autoSpaceDE w:val="0"/>
        <w:autoSpaceDN w:val="0"/>
        <w:adjustRightInd w:val="0"/>
        <w:spacing w:after="120" w:line="276" w:lineRule="auto"/>
        <w:jc w:val="both"/>
        <w:rPr>
          <w:i/>
          <w:color w:val="auto"/>
        </w:rPr>
      </w:pPr>
      <w:r w:rsidRPr="0072765F">
        <w:rPr>
          <w:color w:val="auto"/>
        </w:rPr>
        <w:t>A flat-rate amount of % of the total eligible direct costs of the action is eligible under indirect costs, representing the beneficiary's general administrative costs which can be regarded as c</w:t>
      </w:r>
      <w:r w:rsidR="006546E2">
        <w:rPr>
          <w:color w:val="auto"/>
        </w:rPr>
        <w:t>hargeable to the action/project</w:t>
      </w:r>
      <w:r w:rsidRPr="0072765F">
        <w:rPr>
          <w:i/>
          <w:color w:val="auto"/>
        </w:rPr>
        <w:t>.</w:t>
      </w:r>
    </w:p>
    <w:p w:rsidR="000A2395" w:rsidRPr="0072765F" w:rsidRDefault="000A2395" w:rsidP="00306308">
      <w:pPr>
        <w:autoSpaceDE w:val="0"/>
        <w:autoSpaceDN w:val="0"/>
        <w:adjustRightInd w:val="0"/>
        <w:spacing w:after="120" w:line="276" w:lineRule="auto"/>
        <w:rPr>
          <w:color w:val="auto"/>
        </w:rPr>
      </w:pPr>
      <w:r w:rsidRPr="0072765F">
        <w:rPr>
          <w:color w:val="auto"/>
        </w:rPr>
        <w:t>Indirect costs may not include costs entered under another budget heading.</w:t>
      </w:r>
    </w:p>
    <w:p w:rsidR="000A2395" w:rsidRPr="0072765F" w:rsidRDefault="000A2395" w:rsidP="00306308">
      <w:pPr>
        <w:spacing w:line="276" w:lineRule="auto"/>
        <w:jc w:val="both"/>
        <w:rPr>
          <w:color w:val="auto"/>
        </w:rPr>
      </w:pPr>
      <w:r w:rsidRPr="0072765F">
        <w:rPr>
          <w:color w:val="auto"/>
        </w:rPr>
        <w:t xml:space="preserve">Indirect costs are not eligible for beneficiaries that receive an operating grant from the European Commission. </w:t>
      </w:r>
    </w:p>
    <w:p w:rsidR="000A2395" w:rsidRPr="0072765F" w:rsidRDefault="000A2395" w:rsidP="00306308">
      <w:pPr>
        <w:spacing w:line="276" w:lineRule="auto"/>
        <w:ind w:left="708"/>
        <w:jc w:val="both"/>
        <w:rPr>
          <w:color w:val="auto"/>
        </w:rPr>
      </w:pPr>
    </w:p>
    <w:p w:rsidR="000A2395" w:rsidRPr="000A7357" w:rsidRDefault="000A2395" w:rsidP="00925E35">
      <w:pPr>
        <w:pStyle w:val="Heading1"/>
        <w:numPr>
          <w:ilvl w:val="2"/>
          <w:numId w:val="6"/>
        </w:numPr>
        <w:spacing w:before="120" w:after="120" w:line="276" w:lineRule="auto"/>
        <w:rPr>
          <w:rFonts w:ascii="Times New Roman" w:hAnsi="Times New Roman"/>
          <w:b w:val="0"/>
          <w:i/>
          <w:color w:val="auto"/>
          <w:sz w:val="24"/>
          <w:szCs w:val="24"/>
          <w:lang w:val="en-GB"/>
        </w:rPr>
      </w:pPr>
      <w:bookmarkStart w:id="32" w:name="_Toc349292990"/>
      <w:r w:rsidRPr="000A7357">
        <w:rPr>
          <w:rFonts w:ascii="Times New Roman" w:hAnsi="Times New Roman"/>
          <w:b w:val="0"/>
          <w:i/>
          <w:color w:val="auto"/>
          <w:sz w:val="24"/>
          <w:szCs w:val="24"/>
          <w:lang w:val="en-GB"/>
        </w:rPr>
        <w:t>Non-</w:t>
      </w:r>
      <w:r w:rsidRPr="00925E35">
        <w:rPr>
          <w:rFonts w:ascii="Times New Roman" w:hAnsi="Times New Roman"/>
          <w:b w:val="0"/>
          <w:i/>
          <w:color w:val="auto"/>
          <w:sz w:val="24"/>
          <w:szCs w:val="24"/>
          <w:lang w:val="en-GB"/>
        </w:rPr>
        <w:t>eligible</w:t>
      </w:r>
      <w:r w:rsidRPr="000A7357">
        <w:rPr>
          <w:rFonts w:ascii="Times New Roman" w:hAnsi="Times New Roman"/>
          <w:b w:val="0"/>
          <w:i/>
          <w:color w:val="auto"/>
          <w:sz w:val="24"/>
          <w:szCs w:val="24"/>
          <w:lang w:val="en-GB"/>
        </w:rPr>
        <w:t xml:space="preserve"> costs</w:t>
      </w:r>
      <w:bookmarkEnd w:id="32"/>
      <w:r w:rsidRPr="000A7357">
        <w:rPr>
          <w:rFonts w:ascii="Times New Roman" w:hAnsi="Times New Roman"/>
          <w:b w:val="0"/>
          <w:i/>
          <w:color w:val="auto"/>
          <w:sz w:val="24"/>
          <w:szCs w:val="24"/>
          <w:lang w:val="en-GB"/>
        </w:rPr>
        <w:t xml:space="preserve"> </w:t>
      </w:r>
    </w:p>
    <w:p w:rsidR="000A2395" w:rsidRPr="0072765F" w:rsidRDefault="000A2395" w:rsidP="00306308">
      <w:pPr>
        <w:autoSpaceDE w:val="0"/>
        <w:autoSpaceDN w:val="0"/>
        <w:adjustRightInd w:val="0"/>
        <w:spacing w:line="276" w:lineRule="auto"/>
        <w:jc w:val="both"/>
        <w:rPr>
          <w:color w:val="auto"/>
        </w:rPr>
      </w:pPr>
      <w:r w:rsidRPr="0072765F">
        <w:rPr>
          <w:color w:val="auto"/>
        </w:rPr>
        <w:t>In addition to any other costs which do not fulfill the conditions set out in Article II.19.1, the following costs shall not be considered eligible:</w:t>
      </w:r>
    </w:p>
    <w:p w:rsidR="000A2395" w:rsidRPr="0072765F" w:rsidRDefault="000A2395" w:rsidP="00F53E9D">
      <w:pPr>
        <w:widowControl/>
        <w:numPr>
          <w:ilvl w:val="0"/>
          <w:numId w:val="65"/>
        </w:numPr>
        <w:spacing w:before="120" w:after="120" w:line="276" w:lineRule="auto"/>
        <w:ind w:left="714" w:hanging="357"/>
        <w:rPr>
          <w:color w:val="auto"/>
        </w:rPr>
      </w:pPr>
      <w:r w:rsidRPr="0072765F">
        <w:rPr>
          <w:color w:val="auto"/>
        </w:rPr>
        <w:t>return on capital;</w:t>
      </w:r>
    </w:p>
    <w:p w:rsidR="000A2395" w:rsidRPr="0072765F" w:rsidRDefault="000A2395" w:rsidP="00F53E9D">
      <w:pPr>
        <w:widowControl/>
        <w:numPr>
          <w:ilvl w:val="0"/>
          <w:numId w:val="65"/>
        </w:numPr>
        <w:spacing w:before="120" w:after="120" w:line="276" w:lineRule="auto"/>
        <w:rPr>
          <w:color w:val="auto"/>
        </w:rPr>
      </w:pPr>
      <w:r w:rsidRPr="0072765F">
        <w:rPr>
          <w:color w:val="auto"/>
        </w:rPr>
        <w:t>debt and debt service charges;</w:t>
      </w:r>
    </w:p>
    <w:p w:rsidR="000A2395" w:rsidRPr="0072765F" w:rsidRDefault="000A2395" w:rsidP="00F53E9D">
      <w:pPr>
        <w:widowControl/>
        <w:numPr>
          <w:ilvl w:val="0"/>
          <w:numId w:val="65"/>
        </w:numPr>
        <w:spacing w:before="120" w:after="120" w:line="276" w:lineRule="auto"/>
        <w:rPr>
          <w:color w:val="auto"/>
        </w:rPr>
      </w:pPr>
      <w:r w:rsidRPr="0072765F">
        <w:rPr>
          <w:color w:val="auto"/>
        </w:rPr>
        <w:t>provisions for losses or debts;</w:t>
      </w:r>
    </w:p>
    <w:p w:rsidR="000A2395" w:rsidRPr="0072765F" w:rsidRDefault="000A2395" w:rsidP="00F53E9D">
      <w:pPr>
        <w:widowControl/>
        <w:numPr>
          <w:ilvl w:val="0"/>
          <w:numId w:val="65"/>
        </w:numPr>
        <w:spacing w:before="120" w:after="120" w:line="276" w:lineRule="auto"/>
        <w:rPr>
          <w:color w:val="auto"/>
        </w:rPr>
      </w:pPr>
      <w:r w:rsidRPr="0072765F">
        <w:rPr>
          <w:color w:val="auto"/>
        </w:rPr>
        <w:t xml:space="preserve">interest owed; </w:t>
      </w:r>
    </w:p>
    <w:p w:rsidR="000A2395" w:rsidRPr="0072765F" w:rsidRDefault="000A2395" w:rsidP="00F53E9D">
      <w:pPr>
        <w:widowControl/>
        <w:numPr>
          <w:ilvl w:val="0"/>
          <w:numId w:val="65"/>
        </w:numPr>
        <w:spacing w:before="120" w:after="120" w:line="276" w:lineRule="auto"/>
        <w:rPr>
          <w:color w:val="auto"/>
        </w:rPr>
      </w:pPr>
      <w:r w:rsidRPr="0072765F">
        <w:rPr>
          <w:color w:val="auto"/>
        </w:rPr>
        <w:t xml:space="preserve">doubtful debts; </w:t>
      </w:r>
    </w:p>
    <w:p w:rsidR="000A2395" w:rsidRPr="0072765F" w:rsidRDefault="000A2395" w:rsidP="00F53E9D">
      <w:pPr>
        <w:widowControl/>
        <w:numPr>
          <w:ilvl w:val="0"/>
          <w:numId w:val="65"/>
        </w:numPr>
        <w:spacing w:before="120" w:after="120" w:line="276" w:lineRule="auto"/>
        <w:rPr>
          <w:color w:val="auto"/>
        </w:rPr>
      </w:pPr>
      <w:r w:rsidRPr="0072765F">
        <w:rPr>
          <w:color w:val="auto"/>
        </w:rPr>
        <w:t>exchange losses;</w:t>
      </w:r>
    </w:p>
    <w:p w:rsidR="000A2395" w:rsidRPr="0072765F" w:rsidRDefault="000A2395" w:rsidP="00F53E9D">
      <w:pPr>
        <w:widowControl/>
        <w:numPr>
          <w:ilvl w:val="0"/>
          <w:numId w:val="65"/>
        </w:numPr>
        <w:spacing w:before="120" w:after="120" w:line="276" w:lineRule="auto"/>
        <w:rPr>
          <w:color w:val="auto"/>
        </w:rPr>
      </w:pPr>
      <w:r w:rsidRPr="0072765F">
        <w:rPr>
          <w:color w:val="auto"/>
        </w:rPr>
        <w:t>costs of transfers from the Commission charged by the bank of a beneficiary;</w:t>
      </w:r>
    </w:p>
    <w:p w:rsidR="000A2395" w:rsidRPr="0072765F" w:rsidRDefault="000A2395" w:rsidP="00407D0B">
      <w:pPr>
        <w:widowControl/>
        <w:numPr>
          <w:ilvl w:val="0"/>
          <w:numId w:val="65"/>
        </w:numPr>
        <w:spacing w:before="120" w:after="120" w:line="276" w:lineRule="auto"/>
        <w:ind w:left="714" w:hanging="357"/>
        <w:rPr>
          <w:color w:val="auto"/>
        </w:rPr>
      </w:pPr>
      <w:r w:rsidRPr="0072765F">
        <w:rPr>
          <w:color w:val="auto"/>
        </w:rPr>
        <w:t xml:space="preserve">costs declared by the beneficiary in the framework of another action receiving a grant financed from the Union budget (including grants awarded by a Member State and financed from the Union budget and grants awarded by other bodies than the Commission for the purpose of implementing the Union budget); </w:t>
      </w:r>
    </w:p>
    <w:p w:rsidR="000A2395" w:rsidRPr="0072765F" w:rsidRDefault="000A2395" w:rsidP="00407D0B">
      <w:pPr>
        <w:widowControl/>
        <w:numPr>
          <w:ilvl w:val="0"/>
          <w:numId w:val="65"/>
        </w:numPr>
        <w:spacing w:before="120" w:after="120" w:line="276" w:lineRule="auto"/>
        <w:ind w:left="714" w:hanging="357"/>
        <w:rPr>
          <w:color w:val="auto"/>
        </w:rPr>
      </w:pPr>
      <w:r w:rsidRPr="0072765F">
        <w:rPr>
          <w:color w:val="auto"/>
        </w:rPr>
        <w:t>in particular, indirect costs shall not be eligible under a grant for an action awarded to a beneficiary which already receives an operating grant financed from the Union budget during the period in question;</w:t>
      </w:r>
    </w:p>
    <w:p w:rsidR="000A2395" w:rsidRPr="0072765F" w:rsidRDefault="000A2395" w:rsidP="00407D0B">
      <w:pPr>
        <w:widowControl/>
        <w:numPr>
          <w:ilvl w:val="0"/>
          <w:numId w:val="65"/>
        </w:numPr>
        <w:spacing w:before="120" w:after="120" w:line="276" w:lineRule="auto"/>
        <w:ind w:left="714" w:hanging="357"/>
        <w:rPr>
          <w:color w:val="auto"/>
        </w:rPr>
      </w:pPr>
      <w:r w:rsidRPr="0072765F">
        <w:rPr>
          <w:color w:val="auto"/>
        </w:rPr>
        <w:t xml:space="preserve">contributions in kind from third parties; </w:t>
      </w:r>
    </w:p>
    <w:p w:rsidR="000A2395" w:rsidRPr="0072765F" w:rsidRDefault="000A2395" w:rsidP="00407D0B">
      <w:pPr>
        <w:widowControl/>
        <w:numPr>
          <w:ilvl w:val="0"/>
          <w:numId w:val="65"/>
        </w:numPr>
        <w:spacing w:before="120" w:after="120" w:line="276" w:lineRule="auto"/>
        <w:ind w:left="714" w:hanging="357"/>
        <w:rPr>
          <w:color w:val="auto"/>
        </w:rPr>
      </w:pPr>
      <w:r w:rsidRPr="0072765F">
        <w:rPr>
          <w:color w:val="auto"/>
        </w:rPr>
        <w:t>excessive or reckless expenditure;</w:t>
      </w:r>
    </w:p>
    <w:p w:rsidR="000A2395" w:rsidRPr="0072765F" w:rsidRDefault="000A2395" w:rsidP="00407D0B">
      <w:pPr>
        <w:widowControl/>
        <w:numPr>
          <w:ilvl w:val="0"/>
          <w:numId w:val="65"/>
        </w:numPr>
        <w:spacing w:before="120" w:after="120" w:line="276" w:lineRule="auto"/>
        <w:ind w:left="714" w:hanging="357"/>
        <w:rPr>
          <w:color w:val="auto"/>
        </w:rPr>
      </w:pPr>
      <w:r w:rsidRPr="0072765F">
        <w:rPr>
          <w:color w:val="auto"/>
        </w:rPr>
        <w:t>deductible VAT</w:t>
      </w:r>
      <w:r w:rsidR="006546E2">
        <w:rPr>
          <w:color w:val="auto"/>
        </w:rPr>
        <w:t>;</w:t>
      </w:r>
    </w:p>
    <w:p w:rsidR="000A2395" w:rsidRPr="0072765F" w:rsidRDefault="000A2395" w:rsidP="00407D0B">
      <w:pPr>
        <w:widowControl/>
        <w:numPr>
          <w:ilvl w:val="0"/>
          <w:numId w:val="65"/>
        </w:numPr>
        <w:spacing w:before="120" w:after="120" w:line="276" w:lineRule="auto"/>
        <w:ind w:left="714" w:hanging="357"/>
        <w:rPr>
          <w:color w:val="auto"/>
        </w:rPr>
      </w:pPr>
      <w:r w:rsidRPr="0072765F">
        <w:rPr>
          <w:color w:val="auto"/>
        </w:rPr>
        <w:t>participation by any staff of the institutions in actions receiving grants</w:t>
      </w:r>
    </w:p>
    <w:p w:rsidR="000A2395" w:rsidRPr="0072765F" w:rsidRDefault="000A2395" w:rsidP="00407D0B">
      <w:pPr>
        <w:widowControl/>
        <w:numPr>
          <w:ilvl w:val="0"/>
          <w:numId w:val="65"/>
        </w:numPr>
        <w:spacing w:before="120" w:after="120" w:line="276" w:lineRule="auto"/>
        <w:ind w:left="714" w:hanging="357"/>
        <w:rPr>
          <w:color w:val="auto"/>
        </w:rPr>
      </w:pPr>
      <w:r w:rsidRPr="0072765F">
        <w:rPr>
          <w:color w:val="auto"/>
        </w:rPr>
        <w:t>any other costs which have been specified as ineligible in the call for proposal</w:t>
      </w:r>
    </w:p>
    <w:p w:rsidR="000A2395" w:rsidRDefault="000A2395" w:rsidP="00407D0B">
      <w:pPr>
        <w:pStyle w:val="FootnoteText"/>
        <w:spacing w:line="276" w:lineRule="auto"/>
        <w:jc w:val="both"/>
        <w:rPr>
          <w:sz w:val="24"/>
          <w:szCs w:val="24"/>
        </w:rPr>
      </w:pPr>
      <w:r w:rsidRPr="0072765F">
        <w:rPr>
          <w:sz w:val="24"/>
          <w:szCs w:val="24"/>
        </w:rPr>
        <w:t>In addition to the above, the Commission can refuse to finance certain costs included in the proposal. The beneficiary can decide to maintain and finance these costs out of his own resources, but they will not be taken into account as eligible costs.</w:t>
      </w:r>
    </w:p>
    <w:p w:rsidR="006546E2" w:rsidRPr="0072765F" w:rsidRDefault="006546E2" w:rsidP="00306308">
      <w:pPr>
        <w:pStyle w:val="FootnoteText"/>
        <w:spacing w:line="276" w:lineRule="auto"/>
        <w:rPr>
          <w:sz w:val="24"/>
          <w:szCs w:val="24"/>
        </w:rPr>
      </w:pPr>
    </w:p>
    <w:p w:rsidR="000A2395" w:rsidRPr="00F53E9D" w:rsidRDefault="000A2395" w:rsidP="00925E35">
      <w:pPr>
        <w:pStyle w:val="Heading1"/>
        <w:numPr>
          <w:ilvl w:val="0"/>
          <w:numId w:val="6"/>
        </w:numPr>
        <w:spacing w:before="120" w:after="120" w:line="276" w:lineRule="auto"/>
        <w:rPr>
          <w:rFonts w:ascii="Times New Roman" w:hAnsi="Times New Roman"/>
          <w:color w:val="auto"/>
          <w:sz w:val="24"/>
          <w:szCs w:val="24"/>
          <w:lang w:val="en-GB"/>
        </w:rPr>
      </w:pPr>
      <w:bookmarkStart w:id="33" w:name="_Toc348954861"/>
      <w:bookmarkStart w:id="34" w:name="_Toc348954912"/>
      <w:bookmarkStart w:id="35" w:name="_Toc349114517"/>
      <w:bookmarkStart w:id="36" w:name="_Toc349292991"/>
      <w:bookmarkEnd w:id="33"/>
      <w:bookmarkEnd w:id="34"/>
      <w:bookmarkEnd w:id="35"/>
      <w:r w:rsidRPr="00925E35">
        <w:rPr>
          <w:rFonts w:ascii="Times New Roman" w:hAnsi="Times New Roman"/>
          <w:color w:val="auto"/>
          <w:sz w:val="24"/>
          <w:szCs w:val="24"/>
        </w:rPr>
        <w:t>CO</w:t>
      </w:r>
      <w:r w:rsidRPr="00925E35">
        <w:rPr>
          <w:rFonts w:ascii="Times New Roman" w:hAnsi="Times New Roman"/>
          <w:color w:val="auto"/>
          <w:sz w:val="24"/>
          <w:szCs w:val="24"/>
          <w:lang w:val="en-GB"/>
        </w:rPr>
        <w:t>-</w:t>
      </w:r>
      <w:r w:rsidRPr="00F53E9D">
        <w:rPr>
          <w:rFonts w:ascii="Times New Roman" w:hAnsi="Times New Roman"/>
          <w:color w:val="auto"/>
          <w:sz w:val="24"/>
          <w:szCs w:val="24"/>
          <w:lang w:val="en-GB"/>
        </w:rPr>
        <w:t>FINANCING AND JOINT AND SEVERAL RESPONSIBILITY</w:t>
      </w:r>
      <w:bookmarkEnd w:id="27"/>
      <w:bookmarkEnd w:id="36"/>
    </w:p>
    <w:p w:rsidR="000A2395" w:rsidRPr="0072765F" w:rsidRDefault="000A2395" w:rsidP="00306308">
      <w:pPr>
        <w:spacing w:before="120" w:after="120" w:line="276" w:lineRule="auto"/>
        <w:jc w:val="both"/>
        <w:rPr>
          <w:color w:val="auto"/>
        </w:rPr>
      </w:pPr>
      <w:r w:rsidRPr="0072765F">
        <w:rPr>
          <w:color w:val="auto"/>
        </w:rPr>
        <w:t xml:space="preserve">The beneficiary has to supply evidence of the co-financing provided. It can be provided either by way of own resources, or in the form of financial transfers from third parties. </w:t>
      </w:r>
    </w:p>
    <w:p w:rsidR="000A2395" w:rsidRPr="0072765F" w:rsidRDefault="000A2395" w:rsidP="00306308">
      <w:pPr>
        <w:pStyle w:val="ListBullet"/>
        <w:numPr>
          <w:ilvl w:val="0"/>
          <w:numId w:val="0"/>
        </w:numPr>
        <w:spacing w:before="120" w:after="120" w:line="276" w:lineRule="auto"/>
        <w:rPr>
          <w:szCs w:val="24"/>
        </w:rPr>
      </w:pPr>
      <w:r w:rsidRPr="0072765F">
        <w:rPr>
          <w:szCs w:val="24"/>
        </w:rPr>
        <w:t xml:space="preserve">In case of a joint application, all partners shall agree upon appropriate arrangements between themselves for the proper performance of the action. </w:t>
      </w:r>
    </w:p>
    <w:p w:rsidR="000A2395" w:rsidRPr="0072765F" w:rsidRDefault="000A2395" w:rsidP="00306308">
      <w:pPr>
        <w:pStyle w:val="ListBullet"/>
        <w:numPr>
          <w:ilvl w:val="0"/>
          <w:numId w:val="0"/>
        </w:numPr>
        <w:spacing w:before="120" w:after="120" w:line="276" w:lineRule="auto"/>
        <w:rPr>
          <w:szCs w:val="24"/>
        </w:rPr>
      </w:pPr>
      <w:r w:rsidRPr="0072765F">
        <w:rPr>
          <w:szCs w:val="24"/>
        </w:rPr>
        <w:t>In particular, they shall accept joint and several responsibility up to the value of the contribution that the beneficiary held liable is entitled to receive,</w:t>
      </w:r>
      <w:r w:rsidRPr="0072765F" w:rsidDel="00080CED">
        <w:rPr>
          <w:szCs w:val="24"/>
        </w:rPr>
        <w:t xml:space="preserve"> </w:t>
      </w:r>
      <w:r w:rsidRPr="0072765F">
        <w:rPr>
          <w:szCs w:val="24"/>
        </w:rPr>
        <w:t>as stipulated in the General Conditions of the draft grant agreement.</w:t>
      </w:r>
    </w:p>
    <w:p w:rsidR="000A2395" w:rsidRDefault="000A2395" w:rsidP="00306308">
      <w:pPr>
        <w:spacing w:before="120" w:after="120" w:line="276" w:lineRule="auto"/>
        <w:jc w:val="both"/>
        <w:rPr>
          <w:color w:val="auto"/>
        </w:rPr>
      </w:pPr>
      <w:r w:rsidRPr="0072765F">
        <w:rPr>
          <w:color w:val="auto"/>
        </w:rPr>
        <w:t>The final grant agreement shall be signed by each applicant. Alternatively it shall be signed by the appointed co-ordinator, provided that a power of attorney has been conferred to this entity (Annex IV of the draft grant agreement).</w:t>
      </w:r>
    </w:p>
    <w:p w:rsidR="000A2395" w:rsidRPr="0072765F" w:rsidRDefault="000A2395" w:rsidP="00925E35">
      <w:pPr>
        <w:pStyle w:val="Heading1"/>
        <w:numPr>
          <w:ilvl w:val="0"/>
          <w:numId w:val="6"/>
        </w:numPr>
        <w:spacing w:before="120" w:after="120" w:line="276" w:lineRule="auto"/>
        <w:rPr>
          <w:rFonts w:ascii="Times New Roman" w:hAnsi="Times New Roman"/>
          <w:b w:val="0"/>
          <w:i/>
          <w:color w:val="auto"/>
          <w:sz w:val="24"/>
          <w:szCs w:val="24"/>
          <w:lang w:val="en-GB"/>
        </w:rPr>
      </w:pPr>
      <w:bookmarkStart w:id="37" w:name="_Toc348954863"/>
      <w:bookmarkStart w:id="38" w:name="_Toc348954914"/>
      <w:bookmarkStart w:id="39" w:name="_Toc349114519"/>
      <w:bookmarkStart w:id="40" w:name="_Toc347236060"/>
      <w:bookmarkStart w:id="41" w:name="_Toc347236305"/>
      <w:bookmarkStart w:id="42" w:name="_Toc347301523"/>
      <w:bookmarkStart w:id="43" w:name="_Toc348954864"/>
      <w:bookmarkStart w:id="44" w:name="_Toc348954915"/>
      <w:bookmarkStart w:id="45" w:name="_Toc349114520"/>
      <w:bookmarkStart w:id="46" w:name="_Toc251241466"/>
      <w:bookmarkStart w:id="47" w:name="_Toc255565941"/>
      <w:bookmarkStart w:id="48" w:name="_Toc349292992"/>
      <w:bookmarkEnd w:id="37"/>
      <w:bookmarkEnd w:id="38"/>
      <w:bookmarkEnd w:id="39"/>
      <w:bookmarkEnd w:id="40"/>
      <w:bookmarkEnd w:id="41"/>
      <w:bookmarkEnd w:id="42"/>
      <w:bookmarkEnd w:id="43"/>
      <w:bookmarkEnd w:id="44"/>
      <w:bookmarkEnd w:id="45"/>
      <w:r w:rsidRPr="00925E35">
        <w:rPr>
          <w:rFonts w:ascii="Times New Roman" w:hAnsi="Times New Roman"/>
          <w:color w:val="auto"/>
          <w:sz w:val="24"/>
          <w:szCs w:val="24"/>
        </w:rPr>
        <w:t>IMPLEMENTATION</w:t>
      </w:r>
      <w:r w:rsidRPr="0072765F">
        <w:rPr>
          <w:rFonts w:ascii="Times New Roman" w:hAnsi="Times New Roman"/>
          <w:b w:val="0"/>
          <w:i/>
          <w:color w:val="auto"/>
          <w:sz w:val="24"/>
          <w:szCs w:val="24"/>
          <w:lang w:val="en-GB"/>
        </w:rPr>
        <w:t xml:space="preserve"> </w:t>
      </w:r>
      <w:r w:rsidRPr="00925E35">
        <w:rPr>
          <w:rFonts w:ascii="Times New Roman" w:hAnsi="Times New Roman"/>
          <w:color w:val="auto"/>
          <w:sz w:val="24"/>
          <w:szCs w:val="24"/>
          <w:lang w:val="en-GB"/>
        </w:rPr>
        <w:t>CONTRACTS/SUBCONTRACTING</w:t>
      </w:r>
      <w:bookmarkStart w:id="49" w:name="_Toc347236061"/>
      <w:bookmarkStart w:id="50" w:name="_Toc347236306"/>
      <w:bookmarkStart w:id="51" w:name="_Toc347301524"/>
      <w:bookmarkEnd w:id="46"/>
      <w:bookmarkEnd w:id="47"/>
      <w:bookmarkEnd w:id="48"/>
      <w:bookmarkEnd w:id="49"/>
      <w:bookmarkEnd w:id="50"/>
      <w:bookmarkEnd w:id="51"/>
    </w:p>
    <w:p w:rsidR="000A2395" w:rsidRPr="0072765F" w:rsidRDefault="000A2395" w:rsidP="00306308">
      <w:pPr>
        <w:pStyle w:val="Text1"/>
        <w:spacing w:before="120" w:after="120" w:line="276" w:lineRule="auto"/>
        <w:ind w:left="0"/>
        <w:rPr>
          <w:sz w:val="24"/>
          <w:szCs w:val="24"/>
        </w:rPr>
      </w:pPr>
      <w:r w:rsidRPr="0072765F">
        <w:rPr>
          <w:sz w:val="24"/>
          <w:szCs w:val="24"/>
        </w:rPr>
        <w:t>Where the implementation of the action or the work programme requires the use of contracts (implementation contracts), the beneficiary must ensure that the contract is awarded to the bid offering best value for money or the lowest price (as appropriate), avoiding conflicts of interests and retain the documentation for the event of an audit.</w:t>
      </w:r>
    </w:p>
    <w:p w:rsidR="000A2395" w:rsidRPr="0072765F" w:rsidRDefault="000A2395" w:rsidP="00306308">
      <w:pPr>
        <w:pStyle w:val="Text1"/>
        <w:spacing w:before="120" w:after="120" w:line="276" w:lineRule="auto"/>
        <w:ind w:left="0"/>
        <w:rPr>
          <w:sz w:val="24"/>
          <w:szCs w:val="24"/>
        </w:rPr>
      </w:pPr>
      <w:r w:rsidRPr="0072765F">
        <w:rPr>
          <w:sz w:val="24"/>
          <w:szCs w:val="24"/>
        </w:rPr>
        <w:t xml:space="preserve">Entities acting in their capacity of contracting authorities shall abide by the applicable national public procurement rules, in the meaning of Directive 2014/24/EU on the coordination of procedures for the award of public work contracts, public supply contracts and public service contracts or contracting entities in the meaning of Directive 2014/25/EU coordinating the procurement procedures of entities operating in the water, energy, transport and postal services sectors. </w:t>
      </w:r>
    </w:p>
    <w:p w:rsidR="000A2395" w:rsidRPr="0072765F" w:rsidRDefault="000A2395" w:rsidP="00306308">
      <w:pPr>
        <w:spacing w:line="276" w:lineRule="auto"/>
        <w:rPr>
          <w:color w:val="auto"/>
          <w:u w:val="single"/>
        </w:rPr>
      </w:pPr>
    </w:p>
    <w:p w:rsidR="000A2395" w:rsidRPr="0072765F" w:rsidRDefault="000A2395" w:rsidP="00306308">
      <w:pPr>
        <w:spacing w:line="276" w:lineRule="auto"/>
        <w:rPr>
          <w:b/>
          <w:color w:val="auto"/>
          <w:u w:val="single"/>
        </w:rPr>
      </w:pPr>
      <w:r w:rsidRPr="0072765F">
        <w:rPr>
          <w:b/>
          <w:color w:val="auto"/>
          <w:u w:val="single"/>
        </w:rPr>
        <w:t>Sub-contracting for the purpose of the action</w:t>
      </w:r>
    </w:p>
    <w:p w:rsidR="000A2395" w:rsidRPr="0072765F" w:rsidRDefault="000A2395" w:rsidP="00306308">
      <w:pPr>
        <w:pStyle w:val="Text1"/>
        <w:spacing w:before="120" w:after="120" w:line="276" w:lineRule="auto"/>
        <w:ind w:left="0"/>
        <w:rPr>
          <w:sz w:val="24"/>
          <w:szCs w:val="24"/>
        </w:rPr>
      </w:pPr>
      <w:r w:rsidRPr="0072765F">
        <w:rPr>
          <w:sz w:val="24"/>
          <w:szCs w:val="24"/>
        </w:rPr>
        <w:t>Sub-contracting refers to contracts concluded for the externalisation of specific tasks or activities which form part of the action or work programme as described in the proposal. Such contracts must satisfy the conditions applicable to any implementation contract and, in addition, the following conditions:</w:t>
      </w:r>
    </w:p>
    <w:p w:rsidR="000A2395" w:rsidRPr="0072765F" w:rsidRDefault="000A2395" w:rsidP="00306308">
      <w:pPr>
        <w:pStyle w:val="Text1"/>
        <w:numPr>
          <w:ilvl w:val="0"/>
          <w:numId w:val="59"/>
        </w:numPr>
        <w:tabs>
          <w:tab w:val="clear" w:pos="2160"/>
        </w:tabs>
        <w:spacing w:before="120" w:after="120" w:line="276" w:lineRule="auto"/>
        <w:ind w:left="709" w:hanging="283"/>
        <w:rPr>
          <w:sz w:val="24"/>
          <w:szCs w:val="24"/>
        </w:rPr>
      </w:pPr>
      <w:r w:rsidRPr="0072765F">
        <w:rPr>
          <w:sz w:val="24"/>
          <w:szCs w:val="24"/>
        </w:rPr>
        <w:t>Subcontracting may only cover the implemen</w:t>
      </w:r>
      <w:r w:rsidR="00EA3CCC">
        <w:rPr>
          <w:sz w:val="24"/>
          <w:szCs w:val="24"/>
        </w:rPr>
        <w:t xml:space="preserve">tation of a limited part of each SGA </w:t>
      </w:r>
      <w:r w:rsidRPr="0072765F">
        <w:rPr>
          <w:sz w:val="24"/>
          <w:szCs w:val="24"/>
        </w:rPr>
        <w:t xml:space="preserve">up to </w:t>
      </w:r>
      <w:r w:rsidR="006A7ADF" w:rsidRPr="00407D0B">
        <w:rPr>
          <w:sz w:val="24"/>
        </w:rPr>
        <w:t>75</w:t>
      </w:r>
      <w:r w:rsidRPr="00EA3CCC">
        <w:rPr>
          <w:sz w:val="24"/>
          <w:szCs w:val="24"/>
        </w:rPr>
        <w:t xml:space="preserve"> %</w:t>
      </w:r>
      <w:r w:rsidRPr="0072765F">
        <w:rPr>
          <w:sz w:val="24"/>
          <w:szCs w:val="24"/>
        </w:rPr>
        <w:t xml:space="preserve"> </w:t>
      </w:r>
      <w:r w:rsidR="00EA3CCC">
        <w:rPr>
          <w:sz w:val="24"/>
          <w:szCs w:val="24"/>
        </w:rPr>
        <w:t>of the eligible costs.</w:t>
      </w:r>
    </w:p>
    <w:p w:rsidR="000A2395" w:rsidRPr="0072765F" w:rsidRDefault="000A2395" w:rsidP="00306308">
      <w:pPr>
        <w:pStyle w:val="Text1"/>
        <w:numPr>
          <w:ilvl w:val="1"/>
          <w:numId w:val="59"/>
        </w:numPr>
        <w:tabs>
          <w:tab w:val="clear" w:pos="2160"/>
        </w:tabs>
        <w:spacing w:before="120" w:after="120" w:line="276" w:lineRule="auto"/>
        <w:ind w:left="709" w:hanging="283"/>
        <w:rPr>
          <w:sz w:val="24"/>
          <w:szCs w:val="24"/>
        </w:rPr>
      </w:pPr>
      <w:r w:rsidRPr="0072765F">
        <w:rPr>
          <w:sz w:val="24"/>
          <w:szCs w:val="24"/>
        </w:rPr>
        <w:t>It must be justified having regard to the nature of the action and what is necessary for its implementation;</w:t>
      </w:r>
    </w:p>
    <w:p w:rsidR="000A2395" w:rsidRPr="0072765F" w:rsidRDefault="000A2395" w:rsidP="00306308">
      <w:pPr>
        <w:pStyle w:val="Text1"/>
        <w:numPr>
          <w:ilvl w:val="1"/>
          <w:numId w:val="59"/>
        </w:numPr>
        <w:tabs>
          <w:tab w:val="clear" w:pos="2160"/>
        </w:tabs>
        <w:spacing w:before="120" w:after="120" w:line="276" w:lineRule="auto"/>
        <w:ind w:left="709" w:hanging="283"/>
        <w:rPr>
          <w:sz w:val="24"/>
          <w:szCs w:val="24"/>
        </w:rPr>
      </w:pPr>
      <w:r w:rsidRPr="0072765F">
        <w:rPr>
          <w:sz w:val="24"/>
          <w:szCs w:val="24"/>
        </w:rPr>
        <w:t>The proposal should clearly identify the subcontracted activities</w:t>
      </w:r>
    </w:p>
    <w:p w:rsidR="000A2395" w:rsidRPr="0072765F" w:rsidRDefault="000A2395" w:rsidP="00306308">
      <w:pPr>
        <w:spacing w:before="120" w:after="120" w:line="276" w:lineRule="auto"/>
        <w:jc w:val="both"/>
        <w:rPr>
          <w:b/>
          <w:color w:val="auto"/>
        </w:rPr>
      </w:pPr>
      <w:r w:rsidRPr="0072765F">
        <w:rPr>
          <w:b/>
          <w:color w:val="auto"/>
        </w:rPr>
        <w:t xml:space="preserve">Subcontracting does not in any way limit the responsibility of beneficiaries for the implementation of the action. Please note that the beneficiary(ies) should have the necessary capacity to perform the project. Only tasks that are not core business can be sub-contracted to consultants. </w:t>
      </w:r>
    </w:p>
    <w:p w:rsidR="000A2395" w:rsidRPr="0072765F" w:rsidRDefault="000A2395" w:rsidP="00306308">
      <w:pPr>
        <w:spacing w:before="120" w:after="120" w:line="276" w:lineRule="auto"/>
        <w:jc w:val="both"/>
        <w:rPr>
          <w:b/>
          <w:color w:val="auto"/>
        </w:rPr>
      </w:pPr>
      <w:r w:rsidRPr="0072765F">
        <w:rPr>
          <w:b/>
          <w:color w:val="auto"/>
        </w:rPr>
        <w:t>It is not necessary to have already selected subcontractors at the time the proposal is submitted. However, cost of contractors not selected in accordance with the applicable rules for procurement will not be eligible.</w:t>
      </w:r>
      <w:bookmarkStart w:id="52" w:name="_Toc347236064"/>
      <w:bookmarkStart w:id="53" w:name="_Toc347236309"/>
      <w:bookmarkStart w:id="54" w:name="_Toc347301527"/>
      <w:bookmarkEnd w:id="52"/>
      <w:bookmarkEnd w:id="53"/>
      <w:bookmarkEnd w:id="54"/>
    </w:p>
    <w:p w:rsidR="000A2395" w:rsidRPr="0072765F" w:rsidRDefault="000A2395" w:rsidP="00306308">
      <w:pPr>
        <w:spacing w:before="120" w:after="120" w:line="276" w:lineRule="auto"/>
        <w:jc w:val="both"/>
        <w:rPr>
          <w:color w:val="auto"/>
        </w:rPr>
      </w:pPr>
      <w:bookmarkStart w:id="55" w:name="_Toc347236065"/>
      <w:bookmarkStart w:id="56" w:name="_Toc347236310"/>
      <w:bookmarkStart w:id="57" w:name="_Toc347301528"/>
      <w:bookmarkEnd w:id="55"/>
      <w:bookmarkEnd w:id="56"/>
      <w:bookmarkEnd w:id="57"/>
    </w:p>
    <w:p w:rsidR="000A2395" w:rsidRPr="00925E35" w:rsidRDefault="000A2395" w:rsidP="00925E35">
      <w:pPr>
        <w:pStyle w:val="Heading1"/>
        <w:numPr>
          <w:ilvl w:val="0"/>
          <w:numId w:val="6"/>
        </w:numPr>
        <w:spacing w:before="120" w:after="120" w:line="276" w:lineRule="auto"/>
        <w:rPr>
          <w:rFonts w:ascii="Times New Roman" w:hAnsi="Times New Roman"/>
          <w:color w:val="auto"/>
          <w:sz w:val="24"/>
          <w:szCs w:val="24"/>
          <w:lang w:val="en-GB"/>
        </w:rPr>
      </w:pPr>
      <w:bookmarkStart w:id="58" w:name="_Toc347236066"/>
      <w:bookmarkStart w:id="59" w:name="_Toc347236311"/>
      <w:bookmarkStart w:id="60" w:name="_Toc347301529"/>
      <w:bookmarkStart w:id="61" w:name="_Toc348954866"/>
      <w:bookmarkStart w:id="62" w:name="_Toc348954917"/>
      <w:bookmarkStart w:id="63" w:name="_Toc349114522"/>
      <w:bookmarkStart w:id="64" w:name="_Toc348954868"/>
      <w:bookmarkStart w:id="65" w:name="_Toc348954919"/>
      <w:bookmarkStart w:id="66" w:name="_Toc349114524"/>
      <w:bookmarkStart w:id="67" w:name="_Toc348954869"/>
      <w:bookmarkStart w:id="68" w:name="_Toc348954920"/>
      <w:bookmarkStart w:id="69" w:name="_Toc349114525"/>
      <w:bookmarkStart w:id="70" w:name="_Toc348954871"/>
      <w:bookmarkStart w:id="71" w:name="_Toc348954922"/>
      <w:bookmarkStart w:id="72" w:name="_Toc349114527"/>
      <w:bookmarkStart w:id="73" w:name="_Toc348954872"/>
      <w:bookmarkStart w:id="74" w:name="_Toc348954923"/>
      <w:bookmarkStart w:id="75" w:name="_Toc349114528"/>
      <w:bookmarkStart w:id="76" w:name="_Toc348954873"/>
      <w:bookmarkStart w:id="77" w:name="_Toc348954924"/>
      <w:bookmarkStart w:id="78" w:name="_Toc349114529"/>
      <w:bookmarkStart w:id="79" w:name="_Toc347236318"/>
      <w:bookmarkStart w:id="80" w:name="_Toc347301536"/>
      <w:bookmarkStart w:id="81" w:name="_Toc348954874"/>
      <w:bookmarkStart w:id="82" w:name="_Toc348954925"/>
      <w:bookmarkStart w:id="83" w:name="_Toc349114530"/>
      <w:bookmarkStart w:id="84" w:name="_Toc349292993"/>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925E35">
        <w:rPr>
          <w:rFonts w:ascii="Times New Roman" w:hAnsi="Times New Roman"/>
          <w:color w:val="auto"/>
          <w:sz w:val="24"/>
          <w:szCs w:val="24"/>
          <w:lang w:val="en-GB"/>
        </w:rPr>
        <w:t>FINANCIAL SUPPORT TO THIRD PARTIES</w:t>
      </w:r>
      <w:bookmarkEnd w:id="84"/>
    </w:p>
    <w:p w:rsidR="000A2395" w:rsidRPr="0072765F" w:rsidRDefault="000A2395" w:rsidP="00306308">
      <w:pPr>
        <w:pStyle w:val="Text1"/>
        <w:spacing w:before="120" w:after="120" w:line="276" w:lineRule="auto"/>
        <w:ind w:left="0"/>
        <w:rPr>
          <w:sz w:val="24"/>
          <w:szCs w:val="24"/>
        </w:rPr>
      </w:pPr>
      <w:r w:rsidRPr="0072765F">
        <w:rPr>
          <w:sz w:val="24"/>
          <w:szCs w:val="24"/>
        </w:rPr>
        <w:t>The applications may envisage provision of financial support to third parties.</w:t>
      </w:r>
    </w:p>
    <w:p w:rsidR="000A2395" w:rsidRPr="0072765F" w:rsidRDefault="000A2395" w:rsidP="00306308">
      <w:pPr>
        <w:pStyle w:val="Text1"/>
        <w:spacing w:before="120" w:after="120" w:line="276" w:lineRule="auto"/>
        <w:ind w:left="0"/>
        <w:rPr>
          <w:sz w:val="24"/>
          <w:szCs w:val="24"/>
        </w:rPr>
      </w:pPr>
      <w:r w:rsidRPr="0072765F">
        <w:rPr>
          <w:sz w:val="24"/>
          <w:szCs w:val="24"/>
        </w:rPr>
        <w:t>The applications may envisage provision of financial support to third parties. In such case the applications must include:</w:t>
      </w:r>
    </w:p>
    <w:p w:rsidR="000A2395" w:rsidRPr="0072765F" w:rsidRDefault="000A2395" w:rsidP="00407D0B">
      <w:pPr>
        <w:pStyle w:val="Text1"/>
        <w:numPr>
          <w:ilvl w:val="0"/>
          <w:numId w:val="60"/>
        </w:numPr>
        <w:tabs>
          <w:tab w:val="clear" w:pos="2160"/>
        </w:tabs>
        <w:spacing w:before="120" w:after="120" w:line="276" w:lineRule="auto"/>
        <w:rPr>
          <w:sz w:val="24"/>
          <w:szCs w:val="24"/>
        </w:rPr>
      </w:pPr>
      <w:r w:rsidRPr="0072765F">
        <w:rPr>
          <w:sz w:val="24"/>
          <w:szCs w:val="24"/>
        </w:rPr>
        <w:t xml:space="preserve">an exhaustive list of the types of activities for which a third party may receive financial support. The types of activities for which third party financing may be envisaged </w:t>
      </w:r>
      <w:r w:rsidR="00EA3CCC" w:rsidRPr="00EA3CCC">
        <w:rPr>
          <w:sz w:val="24"/>
          <w:szCs w:val="24"/>
        </w:rPr>
        <w:t>will be detailed at SGA level</w:t>
      </w:r>
      <w:r w:rsidRPr="0072765F">
        <w:rPr>
          <w:sz w:val="24"/>
          <w:szCs w:val="24"/>
        </w:rPr>
        <w:t xml:space="preserve">: </w:t>
      </w:r>
    </w:p>
    <w:p w:rsidR="000A2395" w:rsidRPr="0072765F" w:rsidRDefault="000A2395" w:rsidP="00306308">
      <w:pPr>
        <w:pStyle w:val="Text1"/>
        <w:numPr>
          <w:ilvl w:val="1"/>
          <w:numId w:val="60"/>
        </w:numPr>
        <w:tabs>
          <w:tab w:val="clear" w:pos="2160"/>
        </w:tabs>
        <w:spacing w:before="120" w:after="120" w:line="276" w:lineRule="auto"/>
        <w:ind w:left="709"/>
        <w:rPr>
          <w:sz w:val="24"/>
          <w:szCs w:val="24"/>
        </w:rPr>
      </w:pPr>
      <w:r w:rsidRPr="0072765F">
        <w:rPr>
          <w:sz w:val="24"/>
          <w:szCs w:val="24"/>
        </w:rPr>
        <w:t>the definition of the persons or categories of persons which may receive financial support,</w:t>
      </w:r>
    </w:p>
    <w:p w:rsidR="000A2395" w:rsidRPr="0072765F" w:rsidRDefault="000A2395" w:rsidP="00306308">
      <w:pPr>
        <w:pStyle w:val="Text1"/>
        <w:numPr>
          <w:ilvl w:val="1"/>
          <w:numId w:val="60"/>
        </w:numPr>
        <w:tabs>
          <w:tab w:val="clear" w:pos="2160"/>
        </w:tabs>
        <w:spacing w:before="120" w:after="120" w:line="276" w:lineRule="auto"/>
        <w:ind w:left="709"/>
        <w:rPr>
          <w:sz w:val="24"/>
          <w:szCs w:val="24"/>
        </w:rPr>
      </w:pPr>
      <w:r w:rsidRPr="0072765F">
        <w:rPr>
          <w:sz w:val="24"/>
          <w:szCs w:val="24"/>
        </w:rPr>
        <w:t>the criteria for awarding financial support,</w:t>
      </w:r>
    </w:p>
    <w:p w:rsidR="000A2395" w:rsidRPr="0072765F" w:rsidRDefault="000A2395" w:rsidP="00306308">
      <w:pPr>
        <w:pStyle w:val="Text1"/>
        <w:numPr>
          <w:ilvl w:val="1"/>
          <w:numId w:val="60"/>
        </w:numPr>
        <w:tabs>
          <w:tab w:val="clear" w:pos="2160"/>
        </w:tabs>
        <w:spacing w:before="120" w:after="120" w:line="276" w:lineRule="auto"/>
        <w:ind w:left="709"/>
        <w:rPr>
          <w:sz w:val="24"/>
          <w:szCs w:val="24"/>
        </w:rPr>
      </w:pPr>
      <w:r w:rsidRPr="0072765F">
        <w:rPr>
          <w:sz w:val="24"/>
          <w:szCs w:val="24"/>
        </w:rPr>
        <w:t>the maximum amount to be granted to each third party and the criteria for determining it.</w:t>
      </w:r>
    </w:p>
    <w:p w:rsidR="000A2395" w:rsidRPr="0072765F" w:rsidRDefault="000A2395" w:rsidP="00306308">
      <w:pPr>
        <w:pStyle w:val="Text1"/>
        <w:spacing w:before="120" w:after="120" w:line="276" w:lineRule="auto"/>
        <w:ind w:left="0"/>
        <w:rPr>
          <w:sz w:val="24"/>
          <w:szCs w:val="24"/>
        </w:rPr>
      </w:pPr>
      <w:r w:rsidRPr="0072765F">
        <w:rPr>
          <w:sz w:val="24"/>
          <w:szCs w:val="24"/>
        </w:rPr>
        <w:t xml:space="preserve">The amount of financial support per third party must not exceed </w:t>
      </w:r>
      <w:r w:rsidR="006A7ADF" w:rsidRPr="0072765F">
        <w:rPr>
          <w:sz w:val="24"/>
          <w:szCs w:val="24"/>
        </w:rPr>
        <w:t>EUR 60 thousand</w:t>
      </w:r>
    </w:p>
    <w:p w:rsidR="000A2395" w:rsidRPr="00925E35" w:rsidRDefault="000A2395" w:rsidP="00925E35">
      <w:pPr>
        <w:pStyle w:val="Heading1"/>
        <w:numPr>
          <w:ilvl w:val="0"/>
          <w:numId w:val="6"/>
        </w:numPr>
        <w:spacing w:before="120" w:after="120" w:line="276" w:lineRule="auto"/>
        <w:rPr>
          <w:rFonts w:ascii="Times New Roman" w:hAnsi="Times New Roman"/>
          <w:color w:val="auto"/>
          <w:sz w:val="24"/>
          <w:szCs w:val="24"/>
          <w:lang w:val="en-GB"/>
        </w:rPr>
      </w:pPr>
      <w:bookmarkStart w:id="85" w:name="_Toc349292994"/>
      <w:r w:rsidRPr="00925E35">
        <w:rPr>
          <w:rFonts w:ascii="Times New Roman" w:hAnsi="Times New Roman"/>
          <w:color w:val="auto"/>
          <w:sz w:val="24"/>
          <w:szCs w:val="24"/>
          <w:lang w:val="en-GB"/>
        </w:rPr>
        <w:t>FINAL GRANT AND PAYMENT ARRANGEMENTS</w:t>
      </w:r>
      <w:bookmarkEnd w:id="85"/>
    </w:p>
    <w:p w:rsidR="000A2395" w:rsidRPr="0072765F" w:rsidRDefault="000A2395" w:rsidP="00306308">
      <w:pPr>
        <w:spacing w:before="120" w:after="120" w:line="276" w:lineRule="auto"/>
        <w:jc w:val="both"/>
        <w:rPr>
          <w:color w:val="auto"/>
        </w:rPr>
      </w:pPr>
      <w:r w:rsidRPr="0072765F">
        <w:rPr>
          <w:color w:val="auto"/>
        </w:rPr>
        <w:t xml:space="preserve">The draft grant agreement annexed to this call for proposals specifies the calculation of the final grant and the payment arrangements. </w:t>
      </w:r>
    </w:p>
    <w:p w:rsidR="000A2395" w:rsidRPr="0072765F" w:rsidRDefault="000A2395" w:rsidP="00306308">
      <w:pPr>
        <w:spacing w:before="120" w:after="120" w:line="276" w:lineRule="auto"/>
        <w:jc w:val="both"/>
        <w:rPr>
          <w:color w:val="auto"/>
        </w:rPr>
      </w:pPr>
      <w:r w:rsidRPr="0072765F">
        <w:rPr>
          <w:color w:val="auto"/>
        </w:rPr>
        <w:t>Your attention is in particular drawn to the General Conditions of the grant agreement, where the eligibility of costs is described. Detailed explanations and a description how costs should be budgeted and reported can be found in the Guide for Applicants.</w:t>
      </w:r>
    </w:p>
    <w:p w:rsidR="000A2395" w:rsidRPr="0072765F" w:rsidRDefault="000A2395" w:rsidP="00306308">
      <w:pPr>
        <w:spacing w:before="120" w:after="120" w:line="276" w:lineRule="auto"/>
        <w:jc w:val="both"/>
        <w:rPr>
          <w:color w:val="auto"/>
        </w:rPr>
      </w:pPr>
      <w:r w:rsidRPr="0072765F">
        <w:rPr>
          <w:color w:val="auto"/>
        </w:rPr>
        <w:t xml:space="preserve">In case of grants of at least </w:t>
      </w:r>
      <w:r w:rsidR="006A7ADF" w:rsidRPr="0072765F">
        <w:rPr>
          <w:color w:val="auto"/>
        </w:rPr>
        <w:t xml:space="preserve">EUR </w:t>
      </w:r>
      <w:r w:rsidRPr="0072765F">
        <w:rPr>
          <w:color w:val="auto"/>
        </w:rPr>
        <w:t>750</w:t>
      </w:r>
      <w:r w:rsidR="006A7ADF" w:rsidRPr="0072765F">
        <w:rPr>
          <w:color w:val="auto"/>
        </w:rPr>
        <w:t xml:space="preserve"> thousand</w:t>
      </w:r>
      <w:r w:rsidRPr="0072765F">
        <w:rPr>
          <w:color w:val="auto"/>
        </w:rPr>
        <w:t xml:space="preserve"> when the cumulative amounts of request for payment is at least </w:t>
      </w:r>
      <w:r w:rsidR="006A7ADF" w:rsidRPr="0072765F">
        <w:rPr>
          <w:color w:val="auto"/>
        </w:rPr>
        <w:t xml:space="preserve">EUR </w:t>
      </w:r>
      <w:r w:rsidRPr="0072765F">
        <w:rPr>
          <w:color w:val="auto"/>
        </w:rPr>
        <w:t>325</w:t>
      </w:r>
      <w:r w:rsidR="006A7ADF" w:rsidRPr="0072765F">
        <w:rPr>
          <w:color w:val="auto"/>
        </w:rPr>
        <w:t xml:space="preserve"> thousand</w:t>
      </w:r>
      <w:r w:rsidRPr="0072765F">
        <w:rPr>
          <w:color w:val="auto"/>
        </w:rPr>
        <w:t>, a certificate by a registered auditor on the financial statements and underlying accounts (“certificate on the financial statements”) has to be submitted to certify that the costs reported are real, accurate and in accordance with the grant agreement.</w:t>
      </w:r>
    </w:p>
    <w:p w:rsidR="000A2395" w:rsidRPr="0072765F" w:rsidRDefault="000A2395" w:rsidP="00306308">
      <w:pPr>
        <w:pStyle w:val="ListBullet"/>
        <w:numPr>
          <w:ilvl w:val="0"/>
          <w:numId w:val="0"/>
        </w:numPr>
        <w:spacing w:before="120" w:after="120" w:line="276" w:lineRule="auto"/>
        <w:rPr>
          <w:szCs w:val="24"/>
        </w:rPr>
      </w:pPr>
      <w:r w:rsidRPr="0072765F">
        <w:rPr>
          <w:szCs w:val="24"/>
        </w:rPr>
        <w:t xml:space="preserve">EU grant may not have the purpose or effect of producing a profit within the framework of the action of the work programme of the beneficiary. Where a profit is made, the Commission is entitled to recover the percentage of the profit corresponding to the EU contribution to the eligible costs actually incurred. For this purpose, profit is defined as a surplus of the receipts over the eligible costs incurred by the beneficiary, when the request is made for payment of the balance. Where such a surplus occurs, the Commission is entitled to recover the percentage of the profit corresponding to the EU contribution to the eligible costs actually incurred by the beneficiary. </w:t>
      </w:r>
    </w:p>
    <w:p w:rsidR="000A2395" w:rsidRPr="0072765F" w:rsidRDefault="000A2395" w:rsidP="00306308">
      <w:pPr>
        <w:pStyle w:val="Text2"/>
        <w:spacing w:line="276" w:lineRule="auto"/>
        <w:ind w:left="0"/>
        <w:rPr>
          <w:sz w:val="24"/>
          <w:szCs w:val="24"/>
        </w:rPr>
      </w:pPr>
      <w:r w:rsidRPr="0072765F">
        <w:rPr>
          <w:sz w:val="24"/>
          <w:szCs w:val="24"/>
        </w:rPr>
        <w:t xml:space="preserve">The Commission may require the beneficiary to lodge a guarantee for grants exceeding </w:t>
      </w:r>
      <w:r w:rsidR="006A7ADF" w:rsidRPr="0072765F">
        <w:rPr>
          <w:sz w:val="24"/>
          <w:szCs w:val="24"/>
        </w:rPr>
        <w:t xml:space="preserve">EUR </w:t>
      </w:r>
      <w:r w:rsidRPr="0072765F">
        <w:rPr>
          <w:sz w:val="24"/>
          <w:szCs w:val="24"/>
        </w:rPr>
        <w:t>60</w:t>
      </w:r>
      <w:r w:rsidR="006A7ADF" w:rsidRPr="0072765F">
        <w:rPr>
          <w:sz w:val="24"/>
          <w:szCs w:val="24"/>
        </w:rPr>
        <w:t xml:space="preserve"> thousand </w:t>
      </w:r>
      <w:r w:rsidRPr="0072765F">
        <w:rPr>
          <w:sz w:val="24"/>
          <w:szCs w:val="24"/>
        </w:rPr>
        <w:t>, based on a risk analysis.</w:t>
      </w:r>
    </w:p>
    <w:p w:rsidR="000A2395" w:rsidRPr="0072765F" w:rsidRDefault="000A2395" w:rsidP="00306308">
      <w:pPr>
        <w:pStyle w:val="Text2"/>
        <w:spacing w:line="276" w:lineRule="auto"/>
        <w:ind w:left="0"/>
        <w:rPr>
          <w:sz w:val="24"/>
          <w:szCs w:val="24"/>
        </w:rPr>
      </w:pPr>
      <w:r w:rsidRPr="0072765F">
        <w:rPr>
          <w:sz w:val="24"/>
          <w:szCs w:val="24"/>
        </w:rPr>
        <w:t>In the event that the applicant's financial capacity is not satisfactory, a pre-financing guarantee for up to the same amount as the pre-financing may be requested in order to limit the financial risks linked to the pre-financing payment.</w:t>
      </w:r>
    </w:p>
    <w:p w:rsidR="000A2395" w:rsidRPr="0072765F" w:rsidRDefault="000A2395" w:rsidP="00306308">
      <w:pPr>
        <w:pStyle w:val="Text2"/>
        <w:spacing w:after="120" w:line="276" w:lineRule="auto"/>
        <w:ind w:left="0"/>
        <w:rPr>
          <w:sz w:val="24"/>
          <w:szCs w:val="24"/>
        </w:rPr>
      </w:pPr>
      <w:r w:rsidRPr="0072765F">
        <w:rPr>
          <w:sz w:val="24"/>
          <w:szCs w:val="24"/>
        </w:rPr>
        <w:t>The financial guarantee, in euro, shall be provided by an approved bank or financial institution established in one of the Member State of the European Union. When the beneficiary is established in a third country, the authorising officer responsible may agree that a bank or financial institution established in that third country may provide the guarantee if he considers that the bank or financial institution offers equivalent security and characteristics as those offered by a bank or financial institution established in a Member State. Amounts blocked in bank accounts shall not be accepted as financial guarantees.</w:t>
      </w:r>
    </w:p>
    <w:p w:rsidR="000A2395" w:rsidRPr="0072765F" w:rsidRDefault="000A2395" w:rsidP="00306308">
      <w:pPr>
        <w:pStyle w:val="Text2"/>
        <w:spacing w:after="120" w:line="276" w:lineRule="auto"/>
        <w:ind w:left="0"/>
        <w:rPr>
          <w:sz w:val="24"/>
          <w:szCs w:val="24"/>
        </w:rPr>
      </w:pPr>
      <w:r w:rsidRPr="0072765F">
        <w:rPr>
          <w:sz w:val="24"/>
          <w:szCs w:val="24"/>
        </w:rPr>
        <w:t>The guarantee may be replaced by a joint and several guarantee by a third party or by a joint guarantee of the beneficiaries of an action who are parties to the same grant agreement.</w:t>
      </w:r>
    </w:p>
    <w:p w:rsidR="003D02E0" w:rsidRPr="0072765F" w:rsidRDefault="003D02E0" w:rsidP="00306308">
      <w:pPr>
        <w:pStyle w:val="Heading1"/>
        <w:numPr>
          <w:ilvl w:val="0"/>
          <w:numId w:val="6"/>
        </w:numPr>
        <w:spacing w:before="360" w:after="120" w:line="276" w:lineRule="auto"/>
        <w:rPr>
          <w:rFonts w:ascii="Times New Roman" w:hAnsi="Times New Roman"/>
          <w:b w:val="0"/>
          <w:caps/>
          <w:color w:val="auto"/>
          <w:sz w:val="24"/>
          <w:szCs w:val="24"/>
          <w:lang w:val="en-GB"/>
        </w:rPr>
      </w:pPr>
      <w:bookmarkStart w:id="86" w:name="_Toc471901649"/>
      <w:bookmarkStart w:id="87" w:name="_Toc471901650"/>
      <w:bookmarkStart w:id="88" w:name="_Toc471901651"/>
      <w:bookmarkStart w:id="89" w:name="_Toc471901652"/>
      <w:bookmarkStart w:id="90" w:name="_Toc471901654"/>
      <w:bookmarkStart w:id="91" w:name="_Toc471901655"/>
      <w:bookmarkStart w:id="92" w:name="_Toc471901656"/>
      <w:bookmarkStart w:id="93" w:name="_Toc386124153"/>
      <w:bookmarkEnd w:id="86"/>
      <w:bookmarkEnd w:id="87"/>
      <w:bookmarkEnd w:id="88"/>
      <w:bookmarkEnd w:id="89"/>
      <w:bookmarkEnd w:id="90"/>
      <w:bookmarkEnd w:id="91"/>
      <w:bookmarkEnd w:id="92"/>
      <w:r w:rsidRPr="0072765F">
        <w:rPr>
          <w:rStyle w:val="Heading30"/>
          <w:rFonts w:ascii="Times New Roman" w:hAnsi="Times New Roman" w:cs="Times New Roman"/>
          <w:b/>
          <w:caps/>
          <w:color w:val="auto"/>
          <w:sz w:val="24"/>
          <w:szCs w:val="24"/>
          <w:lang w:val="en-GB"/>
        </w:rPr>
        <w:t>Publicity</w:t>
      </w:r>
      <w:bookmarkEnd w:id="93"/>
      <w:r w:rsidRPr="0072765F">
        <w:rPr>
          <w:rFonts w:ascii="Times New Roman" w:hAnsi="Times New Roman"/>
          <w:b w:val="0"/>
          <w:caps/>
          <w:color w:val="auto"/>
          <w:sz w:val="24"/>
          <w:szCs w:val="24"/>
          <w:lang w:val="en-GB"/>
        </w:rPr>
        <w:t xml:space="preserve"> </w:t>
      </w:r>
    </w:p>
    <w:p w:rsidR="003D02E0" w:rsidRPr="0072765F" w:rsidRDefault="003D02E0" w:rsidP="00306308">
      <w:pPr>
        <w:pStyle w:val="Heading1"/>
        <w:numPr>
          <w:ilvl w:val="1"/>
          <w:numId w:val="6"/>
        </w:numPr>
        <w:spacing w:before="120" w:after="120" w:line="276" w:lineRule="auto"/>
        <w:rPr>
          <w:rFonts w:ascii="Times New Roman" w:hAnsi="Times New Roman"/>
          <w:b w:val="0"/>
          <w:i/>
          <w:color w:val="auto"/>
          <w:sz w:val="24"/>
          <w:szCs w:val="24"/>
          <w:lang w:val="en-GB"/>
        </w:rPr>
      </w:pPr>
      <w:bookmarkStart w:id="94" w:name="_Toc386124154"/>
      <w:r w:rsidRPr="0072765F">
        <w:rPr>
          <w:rFonts w:ascii="Times New Roman" w:hAnsi="Times New Roman"/>
          <w:b w:val="0"/>
          <w:i/>
          <w:color w:val="auto"/>
          <w:sz w:val="24"/>
          <w:szCs w:val="24"/>
          <w:lang w:val="en-GB"/>
        </w:rPr>
        <w:t>By the beneficiaries</w:t>
      </w:r>
      <w:bookmarkEnd w:id="94"/>
    </w:p>
    <w:p w:rsidR="003D02E0" w:rsidRPr="0072765F" w:rsidRDefault="003D02E0" w:rsidP="00306308">
      <w:pPr>
        <w:pStyle w:val="Text1"/>
        <w:spacing w:before="120" w:after="120" w:line="276" w:lineRule="auto"/>
        <w:ind w:left="0"/>
        <w:rPr>
          <w:sz w:val="24"/>
          <w:szCs w:val="24"/>
        </w:rPr>
      </w:pPr>
      <w:r w:rsidRPr="0072765F">
        <w:rPr>
          <w:sz w:val="24"/>
          <w:szCs w:val="24"/>
        </w:rPr>
        <w:t>Beneficiaries must clearly acknowledge the European Union’s contribution in all publications or in conjunction with activities for which the grant is used.</w:t>
      </w:r>
    </w:p>
    <w:p w:rsidR="003D02E0" w:rsidRPr="0072765F" w:rsidRDefault="003D02E0" w:rsidP="00306308">
      <w:pPr>
        <w:pStyle w:val="Text1"/>
        <w:spacing w:before="120" w:after="120" w:line="276" w:lineRule="auto"/>
        <w:ind w:left="0"/>
        <w:rPr>
          <w:sz w:val="24"/>
          <w:szCs w:val="24"/>
        </w:rPr>
      </w:pPr>
      <w:r w:rsidRPr="0072765F">
        <w:rPr>
          <w:sz w:val="24"/>
          <w:szCs w:val="24"/>
        </w:rPr>
        <w:t xml:space="preserve">In this respect, beneficiaries are required to give prominence to the name and emblem of the European Commission on all their publications, posters, programmes and other products realised under the co-financed project. </w:t>
      </w:r>
    </w:p>
    <w:p w:rsidR="003D02E0" w:rsidRPr="0072765F" w:rsidRDefault="003D02E0" w:rsidP="00306308">
      <w:pPr>
        <w:pStyle w:val="Text1"/>
        <w:spacing w:before="120" w:after="120" w:line="276" w:lineRule="auto"/>
        <w:ind w:left="0"/>
        <w:rPr>
          <w:sz w:val="24"/>
          <w:szCs w:val="24"/>
        </w:rPr>
      </w:pPr>
      <w:r w:rsidRPr="0072765F">
        <w:rPr>
          <w:sz w:val="24"/>
          <w:szCs w:val="24"/>
        </w:rPr>
        <w:t xml:space="preserve">To do this they must use the text, the emblem and the disclaimer available at </w:t>
      </w:r>
      <w:hyperlink r:id="rId14" w:history="1">
        <w:r w:rsidRPr="0072765F">
          <w:rPr>
            <w:rStyle w:val="Hyperlink"/>
            <w:color w:val="auto"/>
            <w:sz w:val="24"/>
            <w:szCs w:val="24"/>
          </w:rPr>
          <w:t>http://ec.europa.eu/dgs/communication/services/visual_identity/index_en.htm</w:t>
        </w:r>
      </w:hyperlink>
      <w:r w:rsidRPr="0072765F">
        <w:rPr>
          <w:sz w:val="24"/>
          <w:szCs w:val="24"/>
        </w:rPr>
        <w:t>.</w:t>
      </w:r>
    </w:p>
    <w:p w:rsidR="003D02E0" w:rsidRPr="0072765F" w:rsidRDefault="003D02E0" w:rsidP="00306308">
      <w:pPr>
        <w:pStyle w:val="Text1"/>
        <w:spacing w:before="120" w:after="120" w:line="276" w:lineRule="auto"/>
        <w:ind w:left="0"/>
        <w:rPr>
          <w:sz w:val="24"/>
          <w:szCs w:val="24"/>
        </w:rPr>
      </w:pPr>
      <w:r w:rsidRPr="0072765F">
        <w:rPr>
          <w:sz w:val="24"/>
          <w:szCs w:val="24"/>
        </w:rPr>
        <w:t>If this requirement is not fully complied with, the beneficiary’s grant may be reduced in accordance with the provisions of the grant agreement or grant decision.</w:t>
      </w:r>
    </w:p>
    <w:p w:rsidR="003D02E0" w:rsidRPr="0072765F" w:rsidRDefault="003D02E0" w:rsidP="00306308">
      <w:pPr>
        <w:pStyle w:val="Heading1"/>
        <w:numPr>
          <w:ilvl w:val="1"/>
          <w:numId w:val="6"/>
        </w:numPr>
        <w:spacing w:before="120" w:after="120" w:line="276" w:lineRule="auto"/>
        <w:rPr>
          <w:rFonts w:ascii="Times New Roman" w:hAnsi="Times New Roman"/>
          <w:b w:val="0"/>
          <w:i/>
          <w:color w:val="auto"/>
          <w:sz w:val="24"/>
          <w:szCs w:val="24"/>
          <w:lang w:val="en-GB"/>
        </w:rPr>
      </w:pPr>
      <w:bookmarkStart w:id="95" w:name="_Toc386124155"/>
      <w:r w:rsidRPr="0072765F">
        <w:rPr>
          <w:rFonts w:ascii="Times New Roman" w:hAnsi="Times New Roman"/>
          <w:b w:val="0"/>
          <w:i/>
          <w:color w:val="auto"/>
          <w:sz w:val="24"/>
          <w:szCs w:val="24"/>
          <w:lang w:val="en-GB"/>
        </w:rPr>
        <w:t>By the Commission</w:t>
      </w:r>
      <w:r w:rsidRPr="0072765F">
        <w:rPr>
          <w:rStyle w:val="FootnoteReference"/>
          <w:rFonts w:ascii="Times New Roman" w:hAnsi="Times New Roman"/>
          <w:b w:val="0"/>
          <w:i/>
          <w:color w:val="auto"/>
          <w:sz w:val="24"/>
          <w:szCs w:val="24"/>
          <w:lang w:val="en-GB"/>
        </w:rPr>
        <w:footnoteReference w:id="9"/>
      </w:r>
      <w:bookmarkEnd w:id="95"/>
    </w:p>
    <w:p w:rsidR="003D02E0" w:rsidRPr="0072765F" w:rsidRDefault="003D02E0" w:rsidP="00306308">
      <w:pPr>
        <w:pStyle w:val="Text2"/>
        <w:spacing w:before="120" w:after="120" w:line="276" w:lineRule="auto"/>
        <w:ind w:left="0"/>
        <w:rPr>
          <w:sz w:val="24"/>
          <w:szCs w:val="24"/>
        </w:rPr>
      </w:pPr>
      <w:r w:rsidRPr="0072765F">
        <w:rPr>
          <w:sz w:val="24"/>
          <w:szCs w:val="24"/>
        </w:rPr>
        <w:t xml:space="preserve">With the exception of scholarships paid to natural persons and other direct support paid to natural persons in most need, all information relating to grants awarded in the course of a financial year shall be published on an internet site of the European Union institutions no later than the 30 June of the year following the financial year in which the grants were awarded. </w:t>
      </w:r>
    </w:p>
    <w:p w:rsidR="003D02E0" w:rsidRPr="0072765F" w:rsidRDefault="003D02E0" w:rsidP="00306308">
      <w:pPr>
        <w:pStyle w:val="Text2"/>
        <w:spacing w:before="120" w:after="120" w:line="276" w:lineRule="auto"/>
        <w:ind w:left="0"/>
        <w:rPr>
          <w:sz w:val="24"/>
          <w:szCs w:val="24"/>
        </w:rPr>
      </w:pPr>
      <w:r w:rsidRPr="0072765F">
        <w:rPr>
          <w:sz w:val="24"/>
          <w:szCs w:val="24"/>
        </w:rPr>
        <w:t>The Commission will publish the following information:</w:t>
      </w:r>
    </w:p>
    <w:p w:rsidR="003D02E0" w:rsidRPr="0072765F" w:rsidRDefault="003D02E0" w:rsidP="00306308">
      <w:pPr>
        <w:pStyle w:val="Text2"/>
        <w:numPr>
          <w:ilvl w:val="0"/>
          <w:numId w:val="25"/>
        </w:numPr>
        <w:spacing w:before="120" w:after="120" w:line="276" w:lineRule="auto"/>
        <w:rPr>
          <w:sz w:val="24"/>
          <w:szCs w:val="24"/>
        </w:rPr>
      </w:pPr>
      <w:r w:rsidRPr="0072765F">
        <w:rPr>
          <w:sz w:val="24"/>
          <w:szCs w:val="24"/>
        </w:rPr>
        <w:t>name of the beneficiary</w:t>
      </w:r>
    </w:p>
    <w:p w:rsidR="003D02E0" w:rsidRPr="0072765F" w:rsidRDefault="003D02E0" w:rsidP="00306308">
      <w:pPr>
        <w:pStyle w:val="Text2"/>
        <w:numPr>
          <w:ilvl w:val="0"/>
          <w:numId w:val="25"/>
        </w:numPr>
        <w:spacing w:before="120" w:after="120" w:line="276" w:lineRule="auto"/>
        <w:rPr>
          <w:sz w:val="24"/>
          <w:szCs w:val="24"/>
        </w:rPr>
      </w:pPr>
      <w:r w:rsidRPr="0072765F">
        <w:rPr>
          <w:sz w:val="24"/>
          <w:szCs w:val="24"/>
        </w:rPr>
        <w:t>address of the beneficiary when the latter is a legal person, region when the beneficiary is a natural person, as defined on NUTS 2 level</w:t>
      </w:r>
      <w:r w:rsidRPr="0072765F">
        <w:rPr>
          <w:rStyle w:val="FootnoteReference"/>
          <w:sz w:val="24"/>
          <w:szCs w:val="24"/>
        </w:rPr>
        <w:footnoteReference w:id="10"/>
      </w:r>
      <w:r w:rsidRPr="0072765F">
        <w:rPr>
          <w:sz w:val="24"/>
          <w:szCs w:val="24"/>
        </w:rPr>
        <w:t xml:space="preserve"> if he/she is domiciled within EU or equivalent if domiciled outside EU,</w:t>
      </w:r>
    </w:p>
    <w:p w:rsidR="003D02E0" w:rsidRPr="0072765F" w:rsidRDefault="003D02E0" w:rsidP="00306308">
      <w:pPr>
        <w:pStyle w:val="Text2"/>
        <w:numPr>
          <w:ilvl w:val="0"/>
          <w:numId w:val="25"/>
        </w:numPr>
        <w:spacing w:before="120" w:after="120" w:line="276" w:lineRule="auto"/>
        <w:rPr>
          <w:sz w:val="24"/>
          <w:szCs w:val="24"/>
        </w:rPr>
      </w:pPr>
      <w:r w:rsidRPr="0072765F">
        <w:rPr>
          <w:sz w:val="24"/>
          <w:szCs w:val="24"/>
        </w:rPr>
        <w:t>subject of the grant,</w:t>
      </w:r>
    </w:p>
    <w:p w:rsidR="003D02E0" w:rsidRPr="0072765F" w:rsidRDefault="003D02E0" w:rsidP="00306308">
      <w:pPr>
        <w:pStyle w:val="Text2"/>
        <w:numPr>
          <w:ilvl w:val="0"/>
          <w:numId w:val="25"/>
        </w:numPr>
        <w:spacing w:before="120" w:after="120" w:line="276" w:lineRule="auto"/>
        <w:rPr>
          <w:sz w:val="24"/>
          <w:szCs w:val="24"/>
        </w:rPr>
      </w:pPr>
      <w:r w:rsidRPr="0072765F">
        <w:rPr>
          <w:sz w:val="24"/>
          <w:szCs w:val="24"/>
        </w:rPr>
        <w:t>amount awarded.</w:t>
      </w:r>
    </w:p>
    <w:p w:rsidR="003D02E0" w:rsidRPr="0072765F" w:rsidRDefault="003D02E0" w:rsidP="00306308">
      <w:pPr>
        <w:pStyle w:val="Text2"/>
        <w:spacing w:before="120" w:after="120" w:line="276" w:lineRule="auto"/>
        <w:ind w:left="0"/>
        <w:rPr>
          <w:sz w:val="24"/>
          <w:szCs w:val="24"/>
        </w:rPr>
      </w:pPr>
      <w:r w:rsidRPr="0072765F">
        <w:rPr>
          <w:sz w:val="24"/>
          <w:szCs w:val="24"/>
        </w:rPr>
        <w:t>Upon a reasoned and duly substantiated request by the beneficiary, the publication shall be waived if such disclosure risks threatening the rights and freedoms of individuals concerned as protected by the Charter of Fundamental Rights of the European Union or harm the commercial interests of the beneficiaries.</w:t>
      </w:r>
    </w:p>
    <w:p w:rsidR="00967483" w:rsidRPr="0072765F" w:rsidRDefault="00967483" w:rsidP="00306308">
      <w:pPr>
        <w:pStyle w:val="Heading1"/>
        <w:numPr>
          <w:ilvl w:val="0"/>
          <w:numId w:val="6"/>
        </w:numPr>
        <w:spacing w:before="120" w:after="120" w:line="276" w:lineRule="auto"/>
        <w:rPr>
          <w:rFonts w:ascii="Times New Roman" w:hAnsi="Times New Roman"/>
          <w:caps/>
          <w:color w:val="auto"/>
          <w:sz w:val="24"/>
          <w:szCs w:val="24"/>
          <w:lang w:val="en-GB"/>
        </w:rPr>
      </w:pPr>
      <w:bookmarkStart w:id="96" w:name="_Toc386124156"/>
      <w:r w:rsidRPr="0072765F">
        <w:rPr>
          <w:rFonts w:ascii="Times New Roman" w:hAnsi="Times New Roman"/>
          <w:caps/>
          <w:color w:val="auto"/>
          <w:sz w:val="24"/>
          <w:szCs w:val="24"/>
          <w:lang w:val="en-GB"/>
        </w:rPr>
        <w:t>Data protection</w:t>
      </w:r>
      <w:bookmarkEnd w:id="96"/>
      <w:r w:rsidRPr="0072765F">
        <w:rPr>
          <w:rFonts w:ascii="Times New Roman" w:hAnsi="Times New Roman"/>
          <w:caps/>
          <w:color w:val="auto"/>
          <w:sz w:val="24"/>
          <w:szCs w:val="24"/>
          <w:lang w:val="en-GB"/>
        </w:rPr>
        <w:t xml:space="preserve"> </w:t>
      </w:r>
    </w:p>
    <w:p w:rsidR="001F289B" w:rsidRPr="0072765F" w:rsidRDefault="00967483" w:rsidP="00306308">
      <w:pPr>
        <w:pStyle w:val="BodyText"/>
        <w:spacing w:before="120" w:after="120" w:line="276" w:lineRule="auto"/>
        <w:ind w:right="20" w:firstLine="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 xml:space="preserve">The reply to any call for proposals involves the recording and processing of personal data (such as name, address and CV). Such data will be processed pursuant to Regulation (EC) No 45/2001 on the protection of individuals with regard to the processing of personal data by the Community institutions and bodies and on the free movement of such data. Unless indicated otherwise, the questions and any personal data requested are required to evaluate the application in accordance with the specifications of the call for proposal will be processed solely for that purpose by </w:t>
      </w:r>
      <w:r w:rsidR="006A7ADF" w:rsidRPr="0072765F">
        <w:rPr>
          <w:rFonts w:ascii="Times New Roman" w:hAnsi="Times New Roman" w:cs="Times New Roman"/>
          <w:sz w:val="24"/>
          <w:szCs w:val="24"/>
          <w:lang w:val="en-GB" w:eastAsia="en-US"/>
        </w:rPr>
        <w:t xml:space="preserve">the Head of Unit GROW I.3 </w:t>
      </w:r>
      <w:r w:rsidRPr="0072765F">
        <w:rPr>
          <w:rFonts w:ascii="Times New Roman" w:hAnsi="Times New Roman" w:cs="Times New Roman"/>
          <w:sz w:val="24"/>
          <w:szCs w:val="24"/>
          <w:lang w:val="en-GB" w:eastAsia="en-US"/>
        </w:rPr>
        <w:t xml:space="preserve"> acting as data controller. </w:t>
      </w:r>
    </w:p>
    <w:p w:rsidR="00967483" w:rsidRPr="0072765F" w:rsidRDefault="00967483" w:rsidP="00306308">
      <w:pPr>
        <w:pStyle w:val="BodyText"/>
        <w:spacing w:before="120" w:after="120" w:line="276" w:lineRule="auto"/>
        <w:ind w:right="20" w:firstLine="0"/>
        <w:rPr>
          <w:rFonts w:ascii="Times New Roman" w:hAnsi="Times New Roman" w:cs="Times New Roman"/>
          <w:sz w:val="24"/>
          <w:szCs w:val="24"/>
          <w:lang w:val="en-GB" w:eastAsia="en-US"/>
        </w:rPr>
      </w:pPr>
      <w:r w:rsidRPr="0072765F">
        <w:rPr>
          <w:rFonts w:ascii="Times New Roman" w:hAnsi="Times New Roman" w:cs="Times New Roman"/>
          <w:sz w:val="24"/>
          <w:szCs w:val="24"/>
          <w:lang w:val="en-GB" w:eastAsia="en-US"/>
        </w:rPr>
        <w:t xml:space="preserve">Details concerning the processing of personal data are available on the privacy statement at: </w:t>
      </w:r>
    </w:p>
    <w:p w:rsidR="00967483" w:rsidRPr="00C57B39" w:rsidRDefault="0010700D" w:rsidP="00306308">
      <w:pPr>
        <w:pStyle w:val="BodyText"/>
        <w:spacing w:before="120" w:after="120" w:line="276" w:lineRule="auto"/>
        <w:ind w:right="20" w:firstLine="0"/>
        <w:rPr>
          <w:rFonts w:ascii="Times New Roman" w:hAnsi="Times New Roman" w:cs="Times New Roman"/>
          <w:sz w:val="24"/>
          <w:szCs w:val="24"/>
          <w:lang w:val="fr-BE" w:eastAsia="en-US"/>
        </w:rPr>
      </w:pPr>
      <w:hyperlink r:id="rId15" w:history="1">
        <w:r w:rsidR="00967483" w:rsidRPr="00C57B39">
          <w:rPr>
            <w:rStyle w:val="Hyperlink"/>
            <w:rFonts w:ascii="Times New Roman" w:hAnsi="Times New Roman" w:cs="Times New Roman"/>
            <w:color w:val="auto"/>
            <w:sz w:val="24"/>
            <w:szCs w:val="24"/>
            <w:lang w:val="fr-BE" w:eastAsia="en-US"/>
          </w:rPr>
          <w:t>http://ec.europa.eu/dataprotectionofficer/privacystatement_publicprocurement_en.pdf</w:t>
        </w:r>
      </w:hyperlink>
      <w:hyperlink r:id="rId16" w:history="1">
        <w:r w:rsidR="002D264E" w:rsidRPr="00C57B39">
          <w:rPr>
            <w:rStyle w:val="Hyperlink"/>
            <w:rFonts w:ascii="Times New Roman" w:hAnsi="Times New Roman" w:cs="Times New Roman"/>
            <w:sz w:val="24"/>
            <w:szCs w:val="24"/>
            <w:lang w:val="fr-BE" w:eastAsia="en-US"/>
          </w:rPr>
          <w:t>http://ec.europa.eu/dataprotectionofficer/privacystatement publicprocurement en.pdf</w:t>
        </w:r>
      </w:hyperlink>
      <w:r w:rsidR="00967483" w:rsidRPr="00C57B39">
        <w:rPr>
          <w:rFonts w:ascii="Times New Roman" w:hAnsi="Times New Roman" w:cs="Times New Roman"/>
          <w:sz w:val="24"/>
          <w:szCs w:val="24"/>
          <w:lang w:val="fr-BE" w:eastAsia="en-US"/>
        </w:rPr>
        <w:t xml:space="preserve">. </w:t>
      </w:r>
      <w:r w:rsidR="00967483" w:rsidRPr="0072765F">
        <w:rPr>
          <w:rFonts w:ascii="Times New Roman" w:hAnsi="Times New Roman" w:cs="Times New Roman"/>
          <w:sz w:val="24"/>
          <w:szCs w:val="24"/>
          <w:lang w:val="en-GB" w:eastAsia="en-US"/>
        </w:rPr>
        <w:t> </w:t>
      </w:r>
    </w:p>
    <w:p w:rsidR="001F289B" w:rsidRPr="0072765F" w:rsidRDefault="00967483" w:rsidP="00306308">
      <w:pPr>
        <w:tabs>
          <w:tab w:val="left" w:pos="2160"/>
        </w:tabs>
        <w:spacing w:before="120" w:after="120" w:line="276" w:lineRule="auto"/>
        <w:jc w:val="both"/>
        <w:rPr>
          <w:color w:val="auto"/>
        </w:rPr>
      </w:pPr>
      <w:r w:rsidRPr="0072765F">
        <w:rPr>
          <w:color w:val="auto"/>
          <w:lang w:val="en-GB"/>
        </w:rPr>
        <w:t xml:space="preserve">Personal data may be registered in the Early </w:t>
      </w:r>
      <w:r w:rsidR="001F289B" w:rsidRPr="0072765F">
        <w:rPr>
          <w:color w:val="auto"/>
          <w:lang w:val="en-GB"/>
        </w:rPr>
        <w:t>Detection and Exclusion</w:t>
      </w:r>
      <w:r w:rsidRPr="0072765F">
        <w:rPr>
          <w:color w:val="auto"/>
          <w:lang w:val="en-GB"/>
        </w:rPr>
        <w:t xml:space="preserve"> System (E</w:t>
      </w:r>
      <w:r w:rsidR="001F289B" w:rsidRPr="0072765F">
        <w:rPr>
          <w:color w:val="auto"/>
          <w:lang w:val="en-GB"/>
        </w:rPr>
        <w:t>DES</w:t>
      </w:r>
      <w:r w:rsidRPr="0072765F">
        <w:rPr>
          <w:color w:val="auto"/>
          <w:lang w:val="en-GB"/>
        </w:rPr>
        <w:t xml:space="preserve">) </w:t>
      </w:r>
      <w:r w:rsidR="001F289B" w:rsidRPr="0072765F">
        <w:rPr>
          <w:color w:val="auto"/>
        </w:rPr>
        <w:t xml:space="preserve">if the applicant is in one of the situations mentioned in Article 106 of the Financial Regulation. For more information, see the Privacy Statement on: </w:t>
      </w:r>
    </w:p>
    <w:p w:rsidR="001F289B" w:rsidRDefault="001F289B" w:rsidP="00306308">
      <w:pPr>
        <w:tabs>
          <w:tab w:val="left" w:pos="2160"/>
        </w:tabs>
        <w:spacing w:before="120" w:after="120" w:line="276" w:lineRule="auto"/>
        <w:jc w:val="both"/>
        <w:rPr>
          <w:color w:val="auto"/>
        </w:rPr>
      </w:pPr>
      <w:r w:rsidRPr="0072765F">
        <w:rPr>
          <w:color w:val="auto"/>
        </w:rPr>
        <w:t xml:space="preserve">http://ec.europa.eu/budget/explained/management/protecting/protect_en.cfm) </w:t>
      </w:r>
    </w:p>
    <w:p w:rsidR="00925E35" w:rsidRPr="0072765F" w:rsidRDefault="00925E35" w:rsidP="00306308">
      <w:pPr>
        <w:tabs>
          <w:tab w:val="left" w:pos="2160"/>
        </w:tabs>
        <w:spacing w:before="120" w:after="120" w:line="276" w:lineRule="auto"/>
        <w:jc w:val="both"/>
        <w:rPr>
          <w:color w:val="auto"/>
        </w:rPr>
      </w:pPr>
    </w:p>
    <w:p w:rsidR="005778F7" w:rsidRPr="0072765F" w:rsidRDefault="002944F1" w:rsidP="00306308">
      <w:pPr>
        <w:pStyle w:val="Heading1"/>
        <w:numPr>
          <w:ilvl w:val="0"/>
          <w:numId w:val="6"/>
        </w:numPr>
        <w:spacing w:before="120" w:after="120" w:line="276" w:lineRule="auto"/>
        <w:rPr>
          <w:rStyle w:val="Heading30"/>
          <w:rFonts w:ascii="Times New Roman" w:hAnsi="Times New Roman" w:cs="Times New Roman"/>
          <w:b/>
          <w:bCs/>
          <w:caps/>
          <w:color w:val="auto"/>
          <w:kern w:val="0"/>
          <w:sz w:val="24"/>
          <w:szCs w:val="24"/>
          <w:lang w:val="en-GB" w:eastAsia="en-GB"/>
        </w:rPr>
      </w:pPr>
      <w:bookmarkStart w:id="97" w:name="bookmark57"/>
      <w:bookmarkStart w:id="98" w:name="bookmark58"/>
      <w:bookmarkStart w:id="99" w:name="_Toc386124157"/>
      <w:r w:rsidRPr="0072765F">
        <w:rPr>
          <w:rFonts w:ascii="Times New Roman" w:hAnsi="Times New Roman"/>
          <w:caps/>
          <w:color w:val="auto"/>
          <w:sz w:val="24"/>
          <w:szCs w:val="24"/>
          <w:lang w:val="en-GB"/>
        </w:rPr>
        <w:t>Procedure</w:t>
      </w:r>
      <w:r w:rsidRPr="0072765F">
        <w:rPr>
          <w:rStyle w:val="Heading30"/>
          <w:rFonts w:ascii="Times New Roman" w:hAnsi="Times New Roman" w:cs="Times New Roman"/>
          <w:b/>
          <w:bCs/>
          <w:caps/>
          <w:color w:val="auto"/>
          <w:sz w:val="24"/>
          <w:szCs w:val="24"/>
          <w:lang w:val="en-GB"/>
        </w:rPr>
        <w:t xml:space="preserve"> for the s</w:t>
      </w:r>
      <w:r w:rsidR="005778F7" w:rsidRPr="0072765F">
        <w:rPr>
          <w:rStyle w:val="Heading30"/>
          <w:rFonts w:ascii="Times New Roman" w:hAnsi="Times New Roman" w:cs="Times New Roman"/>
          <w:b/>
          <w:bCs/>
          <w:caps/>
          <w:color w:val="auto"/>
          <w:sz w:val="24"/>
          <w:szCs w:val="24"/>
          <w:lang w:val="en-GB"/>
        </w:rPr>
        <w:t>ubmission of proposals</w:t>
      </w:r>
      <w:bookmarkEnd w:id="97"/>
      <w:bookmarkEnd w:id="98"/>
      <w:bookmarkEnd w:id="99"/>
    </w:p>
    <w:p w:rsidR="001F289B" w:rsidRPr="0072765F" w:rsidRDefault="001F289B" w:rsidP="00306308">
      <w:pPr>
        <w:pStyle w:val="ListParagraph"/>
        <w:numPr>
          <w:ilvl w:val="0"/>
          <w:numId w:val="27"/>
        </w:numPr>
        <w:tabs>
          <w:tab w:val="left" w:pos="-142"/>
        </w:tabs>
        <w:spacing w:before="120" w:after="120" w:line="276" w:lineRule="auto"/>
        <w:contextualSpacing w:val="0"/>
        <w:jc w:val="both"/>
        <w:rPr>
          <w:color w:val="auto"/>
        </w:rPr>
      </w:pPr>
      <w:r w:rsidRPr="0072765F">
        <w:rPr>
          <w:b/>
          <w:color w:val="auto"/>
        </w:rPr>
        <w:t>Please note that only electronic submissions are allowed for this call</w:t>
      </w:r>
      <w:r w:rsidRPr="0072765F">
        <w:rPr>
          <w:color w:val="auto"/>
        </w:rPr>
        <w:t>.</w:t>
      </w:r>
    </w:p>
    <w:p w:rsidR="001F289B" w:rsidRPr="0072765F" w:rsidRDefault="001F289B" w:rsidP="00306308">
      <w:pPr>
        <w:pStyle w:val="ListParagraph"/>
        <w:numPr>
          <w:ilvl w:val="0"/>
          <w:numId w:val="27"/>
        </w:numPr>
        <w:tabs>
          <w:tab w:val="left" w:pos="-142"/>
        </w:tabs>
        <w:spacing w:before="120" w:after="120" w:line="276" w:lineRule="auto"/>
        <w:contextualSpacing w:val="0"/>
        <w:jc w:val="both"/>
        <w:rPr>
          <w:b/>
          <w:color w:val="auto"/>
        </w:rPr>
      </w:pPr>
      <w:r w:rsidRPr="0072765F">
        <w:rPr>
          <w:b/>
          <w:color w:val="auto"/>
        </w:rPr>
        <w:t>Please consult the Guide for Applicants for the modalities of preparing the proposal.</w:t>
      </w:r>
    </w:p>
    <w:p w:rsidR="001F289B" w:rsidRPr="0072765F" w:rsidRDefault="001F289B" w:rsidP="00306308">
      <w:pPr>
        <w:pStyle w:val="ListParagraph"/>
        <w:numPr>
          <w:ilvl w:val="0"/>
          <w:numId w:val="27"/>
        </w:numPr>
        <w:tabs>
          <w:tab w:val="left" w:pos="-142"/>
        </w:tabs>
        <w:spacing w:before="120" w:after="120" w:line="276" w:lineRule="auto"/>
        <w:contextualSpacing w:val="0"/>
        <w:jc w:val="both"/>
        <w:rPr>
          <w:b/>
          <w:color w:val="auto"/>
        </w:rPr>
      </w:pPr>
      <w:r w:rsidRPr="0072765F">
        <w:rPr>
          <w:b/>
          <w:color w:val="auto"/>
        </w:rPr>
        <w:t>Submission of a grant application implies acceptance of the conditions of the grant agreement, attached to this call</w:t>
      </w:r>
    </w:p>
    <w:p w:rsidR="001F289B" w:rsidRPr="0072765F" w:rsidRDefault="001F289B" w:rsidP="00306308">
      <w:pPr>
        <w:pStyle w:val="ListParagraph"/>
        <w:numPr>
          <w:ilvl w:val="0"/>
          <w:numId w:val="27"/>
        </w:numPr>
        <w:tabs>
          <w:tab w:val="left" w:pos="-142"/>
        </w:tabs>
        <w:spacing w:before="120" w:after="120" w:line="276" w:lineRule="auto"/>
        <w:contextualSpacing w:val="0"/>
        <w:rPr>
          <w:b/>
          <w:color w:val="auto"/>
        </w:rPr>
      </w:pPr>
      <w:r w:rsidRPr="0072765F">
        <w:rPr>
          <w:b/>
          <w:color w:val="auto"/>
        </w:rPr>
        <w:t>The deadline for submission of proposals is:</w:t>
      </w:r>
    </w:p>
    <w:p w:rsidR="006A7ADF" w:rsidRPr="0072765F" w:rsidRDefault="006A7ADF" w:rsidP="00306308">
      <w:pPr>
        <w:pStyle w:val="ListParagraph"/>
        <w:tabs>
          <w:tab w:val="left" w:pos="-142"/>
        </w:tabs>
        <w:spacing w:before="120" w:after="120" w:line="276" w:lineRule="auto"/>
        <w:contextualSpacing w:val="0"/>
        <w:rPr>
          <w:b/>
          <w:color w:val="auto"/>
        </w:rPr>
      </w:pPr>
    </w:p>
    <w:p w:rsidR="001F289B" w:rsidRPr="0072765F" w:rsidRDefault="00B753F5" w:rsidP="00925E35">
      <w:pPr>
        <w:pStyle w:val="ListParagraph"/>
        <w:pBdr>
          <w:top w:val="single" w:sz="24" w:space="1" w:color="0066FF"/>
          <w:left w:val="single" w:sz="24" w:space="4" w:color="0066FF"/>
          <w:bottom w:val="single" w:sz="24" w:space="1" w:color="0066FF"/>
          <w:right w:val="single" w:sz="24" w:space="4" w:color="0066FF"/>
        </w:pBdr>
        <w:tabs>
          <w:tab w:val="left" w:pos="-142"/>
        </w:tabs>
        <w:spacing w:before="120" w:after="120" w:line="276" w:lineRule="auto"/>
        <w:contextualSpacing w:val="0"/>
        <w:jc w:val="center"/>
        <w:rPr>
          <w:b/>
          <w:color w:val="auto"/>
        </w:rPr>
      </w:pPr>
      <w:r>
        <w:rPr>
          <w:b/>
          <w:color w:val="auto"/>
        </w:rPr>
        <w:t>1</w:t>
      </w:r>
      <w:r w:rsidR="00B5670E">
        <w:rPr>
          <w:b/>
          <w:color w:val="auto"/>
        </w:rPr>
        <w:t>8</w:t>
      </w:r>
      <w:r w:rsidR="001F289B" w:rsidRPr="0072765F">
        <w:rPr>
          <w:b/>
          <w:color w:val="auto"/>
        </w:rPr>
        <w:t>/</w:t>
      </w:r>
      <w:r w:rsidR="00FA2835">
        <w:rPr>
          <w:b/>
          <w:color w:val="auto"/>
        </w:rPr>
        <w:t>10</w:t>
      </w:r>
      <w:r w:rsidR="001F289B" w:rsidRPr="0072765F">
        <w:rPr>
          <w:b/>
          <w:color w:val="auto"/>
        </w:rPr>
        <w:t>/20</w:t>
      </w:r>
      <w:r w:rsidR="00925E35">
        <w:rPr>
          <w:b/>
          <w:color w:val="auto"/>
        </w:rPr>
        <w:t>17</w:t>
      </w:r>
      <w:r w:rsidR="001F289B" w:rsidRPr="0072765F">
        <w:rPr>
          <w:b/>
          <w:color w:val="auto"/>
        </w:rPr>
        <w:t xml:space="preserve"> [</w:t>
      </w:r>
      <w:r w:rsidR="00925E35">
        <w:rPr>
          <w:b/>
          <w:color w:val="auto"/>
        </w:rPr>
        <w:t>17:</w:t>
      </w:r>
      <w:r w:rsidR="001F289B" w:rsidRPr="0072765F">
        <w:rPr>
          <w:b/>
          <w:color w:val="auto"/>
        </w:rPr>
        <w:t>00:00 Brussels local time]</w:t>
      </w:r>
    </w:p>
    <w:p w:rsidR="00C10A0D" w:rsidRPr="0072765F" w:rsidRDefault="00C10A0D" w:rsidP="00306308">
      <w:pPr>
        <w:pStyle w:val="BodyText"/>
        <w:shd w:val="clear" w:color="auto" w:fill="auto"/>
        <w:spacing w:before="120" w:after="120" w:line="276" w:lineRule="auto"/>
        <w:ind w:right="20" w:firstLine="0"/>
        <w:jc w:val="left"/>
        <w:rPr>
          <w:rStyle w:val="Heading30"/>
          <w:rFonts w:ascii="Times New Roman" w:hAnsi="Times New Roman" w:cs="Times New Roman"/>
          <w:b w:val="0"/>
          <w:bCs w:val="0"/>
          <w:sz w:val="24"/>
          <w:szCs w:val="24"/>
          <w:lang w:val="en-GB" w:eastAsia="en-US"/>
        </w:rPr>
      </w:pPr>
    </w:p>
    <w:p w:rsidR="00C10A0D" w:rsidRPr="0072765F" w:rsidRDefault="00C10A0D" w:rsidP="00306308">
      <w:pPr>
        <w:pStyle w:val="Heading1"/>
        <w:numPr>
          <w:ilvl w:val="0"/>
          <w:numId w:val="6"/>
        </w:numPr>
        <w:spacing w:before="120" w:after="120" w:line="276" w:lineRule="auto"/>
        <w:rPr>
          <w:rFonts w:ascii="Times New Roman" w:hAnsi="Times New Roman"/>
          <w:caps/>
          <w:color w:val="auto"/>
          <w:sz w:val="24"/>
          <w:szCs w:val="24"/>
        </w:rPr>
      </w:pPr>
      <w:r w:rsidRPr="0072765F">
        <w:rPr>
          <w:rFonts w:ascii="Times New Roman" w:hAnsi="Times New Roman"/>
          <w:caps/>
          <w:color w:val="auto"/>
          <w:sz w:val="24"/>
          <w:szCs w:val="24"/>
        </w:rPr>
        <w:t>CONTACTS</w:t>
      </w:r>
    </w:p>
    <w:p w:rsidR="00C10A0D" w:rsidRPr="0072765F" w:rsidRDefault="00C10A0D" w:rsidP="00306308">
      <w:pPr>
        <w:spacing w:before="120" w:after="120" w:line="276" w:lineRule="auto"/>
        <w:jc w:val="both"/>
        <w:rPr>
          <w:color w:val="auto"/>
        </w:rPr>
      </w:pPr>
      <w:r w:rsidRPr="0072765F">
        <w:rPr>
          <w:color w:val="auto"/>
        </w:rPr>
        <w:t>Contacts between the contracting authority and potential applicants can only take place in certain circumstances and under the following conditions only:</w:t>
      </w:r>
    </w:p>
    <w:p w:rsidR="00C10A0D" w:rsidRPr="0072765F" w:rsidRDefault="00C10A0D" w:rsidP="00306308">
      <w:pPr>
        <w:pStyle w:val="ListBullet"/>
        <w:numPr>
          <w:ilvl w:val="0"/>
          <w:numId w:val="0"/>
        </w:numPr>
        <w:spacing w:before="120" w:after="120" w:line="276" w:lineRule="auto"/>
        <w:ind w:left="283" w:hanging="283"/>
        <w:rPr>
          <w:szCs w:val="24"/>
        </w:rPr>
      </w:pPr>
      <w:r w:rsidRPr="0072765F">
        <w:rPr>
          <w:szCs w:val="24"/>
          <w:u w:val="single"/>
        </w:rPr>
        <w:t>Before the final date for submission of proposals</w:t>
      </w:r>
      <w:r w:rsidRPr="0072765F">
        <w:rPr>
          <w:szCs w:val="24"/>
        </w:rPr>
        <w:t xml:space="preserve">, </w:t>
      </w:r>
    </w:p>
    <w:p w:rsidR="00C10A0D" w:rsidRPr="0072765F" w:rsidRDefault="00C10A0D" w:rsidP="00306308">
      <w:pPr>
        <w:pStyle w:val="ListBullet"/>
        <w:numPr>
          <w:ilvl w:val="0"/>
          <w:numId w:val="67"/>
        </w:numPr>
        <w:spacing w:before="120" w:after="120" w:line="276" w:lineRule="auto"/>
        <w:ind w:left="709"/>
        <w:rPr>
          <w:szCs w:val="24"/>
        </w:rPr>
      </w:pPr>
      <w:r w:rsidRPr="0072765F">
        <w:rPr>
          <w:szCs w:val="24"/>
        </w:rPr>
        <w:t>At the request of the applicant, the Commission may provide additional information solely for the purpose of clarifying the nature of the call.</w:t>
      </w:r>
      <w:r w:rsidRPr="0072765F">
        <w:rPr>
          <w:szCs w:val="24"/>
        </w:rPr>
        <w:tab/>
      </w:r>
    </w:p>
    <w:p w:rsidR="00C10A0D" w:rsidRPr="0072765F" w:rsidRDefault="00C10A0D" w:rsidP="00306308">
      <w:pPr>
        <w:widowControl/>
        <w:numPr>
          <w:ilvl w:val="0"/>
          <w:numId w:val="67"/>
        </w:numPr>
        <w:spacing w:before="120" w:after="120" w:line="276" w:lineRule="auto"/>
        <w:ind w:left="709"/>
        <w:jc w:val="both"/>
        <w:rPr>
          <w:color w:val="auto"/>
        </w:rPr>
      </w:pPr>
      <w:r w:rsidRPr="0072765F">
        <w:rPr>
          <w:color w:val="auto"/>
        </w:rPr>
        <w:t>Any requests for additional information must be made in writing only to the coordinates stated below.</w:t>
      </w:r>
    </w:p>
    <w:p w:rsidR="00C10A0D" w:rsidRPr="0072765F" w:rsidRDefault="00C10A0D" w:rsidP="00306308">
      <w:pPr>
        <w:widowControl/>
        <w:numPr>
          <w:ilvl w:val="0"/>
          <w:numId w:val="67"/>
        </w:numPr>
        <w:spacing w:before="120" w:after="120" w:line="276" w:lineRule="auto"/>
        <w:ind w:left="709"/>
        <w:jc w:val="both"/>
        <w:rPr>
          <w:color w:val="auto"/>
        </w:rPr>
      </w:pPr>
      <w:r w:rsidRPr="0072765F">
        <w:rPr>
          <w:color w:val="auto"/>
        </w:rPr>
        <w:t>The Commission may, on its own initiative, inform interested parties of any error, inaccuracy, omission or other clerical error in the text of the call for proposals.</w:t>
      </w:r>
    </w:p>
    <w:p w:rsidR="00C10A0D" w:rsidRPr="0072765F" w:rsidRDefault="00C10A0D" w:rsidP="00306308">
      <w:pPr>
        <w:widowControl/>
        <w:numPr>
          <w:ilvl w:val="0"/>
          <w:numId w:val="67"/>
        </w:numPr>
        <w:spacing w:before="120" w:after="120" w:line="276" w:lineRule="auto"/>
        <w:ind w:left="709"/>
        <w:jc w:val="both"/>
        <w:rPr>
          <w:i/>
          <w:color w:val="auto"/>
        </w:rPr>
      </w:pPr>
      <w:r w:rsidRPr="0072765F">
        <w:rPr>
          <w:color w:val="auto"/>
        </w:rPr>
        <w:t>Any additional information including that referred to above will be published on the internet in concordance with the various call for proposals documents.</w:t>
      </w:r>
    </w:p>
    <w:p w:rsidR="00C10A0D" w:rsidRPr="0072765F" w:rsidRDefault="00C10A0D" w:rsidP="00306308">
      <w:pPr>
        <w:pStyle w:val="ListBullet"/>
        <w:numPr>
          <w:ilvl w:val="0"/>
          <w:numId w:val="0"/>
        </w:numPr>
        <w:spacing w:before="120" w:after="120" w:line="276" w:lineRule="auto"/>
        <w:ind w:left="283" w:hanging="283"/>
        <w:rPr>
          <w:szCs w:val="24"/>
          <w:u w:val="single"/>
        </w:rPr>
      </w:pPr>
      <w:r w:rsidRPr="0072765F">
        <w:rPr>
          <w:szCs w:val="24"/>
          <w:u w:val="single"/>
        </w:rPr>
        <w:t>After the deadline for submission of proposals:</w:t>
      </w:r>
    </w:p>
    <w:p w:rsidR="00C10A0D" w:rsidRPr="0072765F" w:rsidRDefault="00C10A0D" w:rsidP="00306308">
      <w:pPr>
        <w:pStyle w:val="ListBullet"/>
        <w:numPr>
          <w:ilvl w:val="0"/>
          <w:numId w:val="68"/>
        </w:numPr>
        <w:spacing w:before="120" w:after="120" w:line="276" w:lineRule="auto"/>
        <w:ind w:left="709"/>
        <w:rPr>
          <w:szCs w:val="24"/>
        </w:rPr>
      </w:pPr>
      <w:r w:rsidRPr="0072765F">
        <w:rPr>
          <w:szCs w:val="24"/>
        </w:rPr>
        <w:t>If clarification is requested or if obvious clerical errors in the proposal need to be corrected, the Commission will contact the applicant provided the terms of the proposal are not modified as a result.</w:t>
      </w:r>
    </w:p>
    <w:p w:rsidR="00C10A0D" w:rsidRPr="0072765F" w:rsidRDefault="00C10A0D" w:rsidP="00306308">
      <w:pPr>
        <w:pStyle w:val="ListBullet"/>
        <w:numPr>
          <w:ilvl w:val="0"/>
          <w:numId w:val="68"/>
        </w:numPr>
        <w:spacing w:before="120" w:after="120" w:line="276" w:lineRule="auto"/>
        <w:ind w:left="709"/>
        <w:rPr>
          <w:szCs w:val="24"/>
        </w:rPr>
      </w:pPr>
      <w:r w:rsidRPr="0072765F">
        <w:rPr>
          <w:szCs w:val="24"/>
        </w:rPr>
        <w:t>If the authorising officer finds that those proposals, which have been listed for award needs limited adaptations to their proposal. In such case, these applicants will receive a formal letter setting out the requested modifications. Any such modifications must stay within the limits of the request. This phase will not lead to a re-evaluation of the proposals, but a proposal might be rejected if the applicant does not wish to comply with the modifications requested.</w:t>
      </w:r>
    </w:p>
    <w:p w:rsidR="00C10A0D" w:rsidRPr="0072765F" w:rsidRDefault="00C10A0D" w:rsidP="00306308">
      <w:pPr>
        <w:spacing w:before="120" w:after="120" w:line="276" w:lineRule="auto"/>
        <w:rPr>
          <w:b/>
          <w:color w:val="auto"/>
        </w:rPr>
      </w:pPr>
      <w:r w:rsidRPr="0072765F">
        <w:rPr>
          <w:b/>
          <w:color w:val="auto"/>
        </w:rPr>
        <w:t>Contact coordinates for the call:</w:t>
      </w:r>
    </w:p>
    <w:p w:rsidR="00C10A0D" w:rsidRPr="0072765F" w:rsidRDefault="00C10A0D" w:rsidP="00306308">
      <w:pPr>
        <w:pBdr>
          <w:top w:val="single" w:sz="4" w:space="2" w:color="auto"/>
          <w:left w:val="single" w:sz="4" w:space="4" w:color="auto"/>
          <w:bottom w:val="single" w:sz="4" w:space="1" w:color="auto"/>
          <w:right w:val="single" w:sz="4" w:space="4" w:color="auto"/>
        </w:pBdr>
        <w:tabs>
          <w:tab w:val="left" w:pos="-142"/>
        </w:tabs>
        <w:spacing w:before="120" w:after="120" w:line="276" w:lineRule="auto"/>
        <w:rPr>
          <w:color w:val="auto"/>
        </w:rPr>
      </w:pPr>
      <w:r w:rsidRPr="0072765F">
        <w:rPr>
          <w:color w:val="auto"/>
        </w:rPr>
        <w:t>European Commission</w:t>
      </w:r>
    </w:p>
    <w:p w:rsidR="00C10A0D" w:rsidRPr="0072765F" w:rsidRDefault="00C10A0D" w:rsidP="00306308">
      <w:pPr>
        <w:pBdr>
          <w:top w:val="single" w:sz="4" w:space="2" w:color="auto"/>
          <w:left w:val="single" w:sz="4" w:space="4" w:color="auto"/>
          <w:bottom w:val="single" w:sz="4" w:space="1" w:color="auto"/>
          <w:right w:val="single" w:sz="4" w:space="4" w:color="auto"/>
        </w:pBdr>
        <w:tabs>
          <w:tab w:val="left" w:pos="-142"/>
        </w:tabs>
        <w:spacing w:before="120" w:after="120" w:line="276" w:lineRule="auto"/>
        <w:rPr>
          <w:color w:val="auto"/>
        </w:rPr>
      </w:pPr>
      <w:r w:rsidRPr="0072765F">
        <w:rPr>
          <w:color w:val="auto"/>
        </w:rPr>
        <w:t>Internal Market, Industry, Entrepreneurship and SMEs Directorate-General</w:t>
      </w:r>
    </w:p>
    <w:p w:rsidR="00C876CF" w:rsidRPr="0072765F" w:rsidRDefault="00C876CF" w:rsidP="00306308">
      <w:pPr>
        <w:pBdr>
          <w:top w:val="single" w:sz="4" w:space="2" w:color="auto"/>
          <w:left w:val="single" w:sz="4" w:space="4" w:color="auto"/>
          <w:bottom w:val="single" w:sz="4" w:space="1" w:color="auto"/>
          <w:right w:val="single" w:sz="4" w:space="4" w:color="auto"/>
        </w:pBdr>
        <w:spacing w:before="120" w:after="120" w:line="276" w:lineRule="auto"/>
        <w:rPr>
          <w:i/>
          <w:color w:val="auto"/>
        </w:rPr>
      </w:pPr>
      <w:r w:rsidRPr="0072765F">
        <w:rPr>
          <w:i/>
          <w:color w:val="auto"/>
        </w:rPr>
        <w:t>Directorate for Space Policy, Copernicus and Defence, Unit I.3: Space Data for Societal Challenges and Growth</w:t>
      </w:r>
    </w:p>
    <w:p w:rsidR="00C10A0D" w:rsidRPr="0072765F" w:rsidRDefault="00C10A0D" w:rsidP="00306308">
      <w:pPr>
        <w:pBdr>
          <w:top w:val="single" w:sz="4" w:space="2" w:color="auto"/>
          <w:left w:val="single" w:sz="4" w:space="4" w:color="auto"/>
          <w:bottom w:val="single" w:sz="4" w:space="1" w:color="auto"/>
          <w:right w:val="single" w:sz="4" w:space="4" w:color="auto"/>
        </w:pBdr>
        <w:spacing w:before="120" w:after="120" w:line="276" w:lineRule="auto"/>
        <w:rPr>
          <w:color w:val="auto"/>
        </w:rPr>
      </w:pPr>
      <w:r w:rsidRPr="0072765F">
        <w:rPr>
          <w:color w:val="auto"/>
        </w:rPr>
        <w:t xml:space="preserve">E-mail address: </w:t>
      </w:r>
      <w:r w:rsidR="00C876CF" w:rsidRPr="0072765F">
        <w:rPr>
          <w:color w:val="auto"/>
        </w:rPr>
        <w:t>Miguel.rocha-de-gouveia@ec.europa.eu</w:t>
      </w:r>
    </w:p>
    <w:p w:rsidR="00C10A0D" w:rsidRPr="0072765F" w:rsidRDefault="00C10A0D" w:rsidP="00306308">
      <w:pPr>
        <w:pBdr>
          <w:top w:val="single" w:sz="4" w:space="2" w:color="auto"/>
          <w:left w:val="single" w:sz="4" w:space="4" w:color="auto"/>
          <w:bottom w:val="single" w:sz="4" w:space="1" w:color="auto"/>
          <w:right w:val="single" w:sz="4" w:space="4" w:color="auto"/>
        </w:pBdr>
        <w:spacing w:before="120" w:after="120" w:line="276" w:lineRule="auto"/>
        <w:rPr>
          <w:i/>
          <w:color w:val="auto"/>
        </w:rPr>
      </w:pPr>
      <w:r w:rsidRPr="0072765F">
        <w:rPr>
          <w:color w:val="auto"/>
        </w:rPr>
        <w:t>Office address:</w:t>
      </w:r>
      <w:r w:rsidR="006A7ADF" w:rsidRPr="0072765F">
        <w:rPr>
          <w:color w:val="auto"/>
        </w:rPr>
        <w:t xml:space="preserve"> BREY 9/232</w:t>
      </w:r>
      <w:r w:rsidRPr="0072765F">
        <w:rPr>
          <w:color w:val="auto"/>
        </w:rPr>
        <w:t>, B-1049 Brussels, Belgium</w:t>
      </w:r>
    </w:p>
    <w:p w:rsidR="00483ABF" w:rsidRPr="0072765F" w:rsidRDefault="001050BD" w:rsidP="00306308">
      <w:pPr>
        <w:tabs>
          <w:tab w:val="left" w:pos="2160"/>
        </w:tabs>
        <w:spacing w:before="120" w:after="120" w:line="276" w:lineRule="auto"/>
        <w:jc w:val="both"/>
        <w:rPr>
          <w:i/>
          <w:color w:val="auto"/>
        </w:rPr>
      </w:pPr>
      <w:r w:rsidRPr="0072765F">
        <w:rPr>
          <w:rStyle w:val="Heading30"/>
          <w:rFonts w:ascii="Times New Roman" w:hAnsi="Times New Roman" w:cs="Times New Roman"/>
          <w:b w:val="0"/>
          <w:bCs w:val="0"/>
          <w:color w:val="auto"/>
          <w:sz w:val="24"/>
          <w:szCs w:val="24"/>
          <w:lang w:val="en-GB"/>
        </w:rPr>
        <w:br w:type="page"/>
      </w:r>
      <w:bookmarkStart w:id="100" w:name="_Toc386124158"/>
    </w:p>
    <w:p w:rsidR="00483ABF" w:rsidRPr="0072765F" w:rsidRDefault="00483ABF" w:rsidP="00306308">
      <w:pPr>
        <w:pStyle w:val="Heading1"/>
        <w:widowControl/>
        <w:pBdr>
          <w:top w:val="single" w:sz="4" w:space="1" w:color="0066FF"/>
          <w:left w:val="single" w:sz="4" w:space="4" w:color="0066FF"/>
          <w:bottom w:val="single" w:sz="4" w:space="1" w:color="0066FF"/>
          <w:right w:val="single" w:sz="4" w:space="4" w:color="0066FF"/>
        </w:pBdr>
        <w:shd w:val="clear" w:color="auto" w:fill="0066FF"/>
        <w:tabs>
          <w:tab w:val="num" w:pos="480"/>
        </w:tabs>
        <w:spacing w:before="120" w:after="120" w:line="276" w:lineRule="auto"/>
        <w:ind w:left="480" w:hanging="480"/>
        <w:jc w:val="both"/>
        <w:rPr>
          <w:rFonts w:ascii="Times New Roman" w:hAnsi="Times New Roman"/>
          <w:color w:val="auto"/>
          <w:sz w:val="24"/>
          <w:szCs w:val="24"/>
        </w:rPr>
      </w:pPr>
      <w:bookmarkStart w:id="101" w:name="_Toc348947818"/>
      <w:bookmarkStart w:id="102" w:name="_Toc348947892"/>
      <w:bookmarkStart w:id="103" w:name="_Toc348951230"/>
      <w:bookmarkStart w:id="104" w:name="_Toc348954897"/>
      <w:bookmarkStart w:id="105" w:name="_Toc348954948"/>
      <w:bookmarkStart w:id="106" w:name="_Toc349114553"/>
      <w:bookmarkStart w:id="107" w:name="_Toc251241483"/>
      <w:bookmarkStart w:id="108" w:name="_Toc349293010"/>
      <w:bookmarkEnd w:id="101"/>
      <w:bookmarkEnd w:id="102"/>
      <w:bookmarkEnd w:id="103"/>
      <w:bookmarkEnd w:id="104"/>
      <w:bookmarkEnd w:id="105"/>
      <w:bookmarkEnd w:id="106"/>
      <w:r w:rsidRPr="0072765F">
        <w:rPr>
          <w:rFonts w:ascii="Times New Roman" w:hAnsi="Times New Roman"/>
          <w:color w:val="auto"/>
          <w:sz w:val="24"/>
          <w:szCs w:val="24"/>
        </w:rPr>
        <w:t>Annex 1 Submission Set</w:t>
      </w:r>
      <w:bookmarkEnd w:id="107"/>
      <w:bookmarkEnd w:id="108"/>
    </w:p>
    <w:p w:rsidR="00483ABF" w:rsidRPr="0072765F" w:rsidRDefault="00483ABF" w:rsidP="00306308">
      <w:pPr>
        <w:spacing w:before="120" w:after="120" w:line="276" w:lineRule="auto"/>
        <w:rPr>
          <w:color w:val="auto"/>
        </w:rPr>
      </w:pPr>
      <w:bookmarkStart w:id="109" w:name="_Toc251241484"/>
      <w:r w:rsidRPr="0072765F">
        <w:rPr>
          <w:color w:val="auto"/>
        </w:rPr>
        <w:t xml:space="preserve">The Submission Set can be downloaded from the following page: </w:t>
      </w:r>
      <w:hyperlink r:id="rId17" w:history="1">
        <w:r w:rsidRPr="0072765F">
          <w:rPr>
            <w:rStyle w:val="Hyperlink"/>
            <w:color w:val="auto"/>
          </w:rPr>
          <w:t>http://ec.europa.eu/growth/contracts-grants/calls-for-proposals/</w:t>
        </w:r>
      </w:hyperlink>
    </w:p>
    <w:p w:rsidR="00483ABF" w:rsidRPr="0072765F" w:rsidRDefault="00483ABF" w:rsidP="00306308">
      <w:pPr>
        <w:spacing w:before="120" w:after="120" w:line="276" w:lineRule="auto"/>
        <w:rPr>
          <w:color w:val="auto"/>
        </w:rPr>
      </w:pPr>
      <w:r w:rsidRPr="0072765F">
        <w:rPr>
          <w:color w:val="auto"/>
        </w:rPr>
        <w:br w:type="page"/>
      </w:r>
    </w:p>
    <w:p w:rsidR="00483ABF" w:rsidRPr="0072765F" w:rsidRDefault="00483ABF" w:rsidP="00306308">
      <w:pPr>
        <w:spacing w:before="120" w:after="120" w:line="276" w:lineRule="auto"/>
        <w:rPr>
          <w:color w:val="auto"/>
        </w:rPr>
      </w:pPr>
    </w:p>
    <w:p w:rsidR="00483ABF" w:rsidRPr="0072765F" w:rsidRDefault="00483ABF" w:rsidP="00306308">
      <w:pPr>
        <w:pStyle w:val="Heading1"/>
        <w:widowControl/>
        <w:pBdr>
          <w:top w:val="single" w:sz="4" w:space="1" w:color="0066FF"/>
          <w:left w:val="single" w:sz="4" w:space="4" w:color="0066FF"/>
          <w:bottom w:val="single" w:sz="4" w:space="1" w:color="0066FF"/>
          <w:right w:val="single" w:sz="4" w:space="4" w:color="0066FF"/>
        </w:pBdr>
        <w:shd w:val="clear" w:color="auto" w:fill="0066FF"/>
        <w:tabs>
          <w:tab w:val="num" w:pos="480"/>
        </w:tabs>
        <w:spacing w:before="120" w:after="120" w:line="276" w:lineRule="auto"/>
        <w:ind w:left="480" w:hanging="480"/>
        <w:jc w:val="both"/>
        <w:rPr>
          <w:rFonts w:ascii="Times New Roman" w:hAnsi="Times New Roman"/>
          <w:color w:val="auto"/>
          <w:sz w:val="24"/>
          <w:szCs w:val="24"/>
        </w:rPr>
      </w:pPr>
      <w:bookmarkStart w:id="110" w:name="_Toc349293011"/>
      <w:r w:rsidRPr="0072765F">
        <w:rPr>
          <w:rFonts w:ascii="Times New Roman" w:hAnsi="Times New Roman"/>
          <w:color w:val="auto"/>
          <w:sz w:val="24"/>
          <w:szCs w:val="24"/>
        </w:rPr>
        <w:t xml:space="preserve">Annex 2 Guide for </w:t>
      </w:r>
      <w:bookmarkEnd w:id="109"/>
      <w:r w:rsidRPr="0072765F">
        <w:rPr>
          <w:rFonts w:ascii="Times New Roman" w:hAnsi="Times New Roman"/>
          <w:color w:val="auto"/>
          <w:sz w:val="24"/>
          <w:szCs w:val="24"/>
        </w:rPr>
        <w:t>Applicants</w:t>
      </w:r>
      <w:bookmarkEnd w:id="110"/>
    </w:p>
    <w:p w:rsidR="00483ABF" w:rsidRPr="0072765F" w:rsidRDefault="00483ABF" w:rsidP="00306308">
      <w:pPr>
        <w:spacing w:before="120" w:after="120" w:line="276" w:lineRule="auto"/>
        <w:rPr>
          <w:color w:val="auto"/>
        </w:rPr>
      </w:pPr>
      <w:r w:rsidRPr="0072765F">
        <w:rPr>
          <w:color w:val="auto"/>
        </w:rPr>
        <w:t xml:space="preserve">The Guide for Applicants can be downloaded from the following page: </w:t>
      </w:r>
      <w:hyperlink r:id="rId18" w:history="1">
        <w:r w:rsidRPr="0072765F">
          <w:rPr>
            <w:rStyle w:val="Hyperlink"/>
            <w:color w:val="auto"/>
          </w:rPr>
          <w:t>http://ec.europa.eu/growth/contracts-grants/calls-for-proposals/</w:t>
        </w:r>
      </w:hyperlink>
    </w:p>
    <w:p w:rsidR="00483ABF" w:rsidRPr="0072765F" w:rsidRDefault="00483ABF" w:rsidP="00306308">
      <w:pPr>
        <w:spacing w:before="120" w:after="120" w:line="276" w:lineRule="auto"/>
        <w:rPr>
          <w:color w:val="auto"/>
        </w:rPr>
      </w:pPr>
    </w:p>
    <w:p w:rsidR="00483ABF" w:rsidRPr="0072765F" w:rsidRDefault="00483ABF" w:rsidP="00306308">
      <w:pPr>
        <w:spacing w:before="120" w:after="120" w:line="276" w:lineRule="auto"/>
        <w:rPr>
          <w:color w:val="auto"/>
        </w:rPr>
      </w:pPr>
    </w:p>
    <w:p w:rsidR="00483ABF" w:rsidRPr="0072765F" w:rsidRDefault="00483ABF" w:rsidP="00306308">
      <w:pPr>
        <w:spacing w:before="120" w:after="120" w:line="276" w:lineRule="auto"/>
        <w:rPr>
          <w:color w:val="auto"/>
        </w:rPr>
      </w:pPr>
    </w:p>
    <w:p w:rsidR="00483ABF" w:rsidRPr="0072765F" w:rsidRDefault="00483ABF" w:rsidP="00306308">
      <w:pPr>
        <w:spacing w:before="120" w:after="120" w:line="276" w:lineRule="auto"/>
        <w:rPr>
          <w:color w:val="auto"/>
        </w:rPr>
      </w:pPr>
      <w:r w:rsidRPr="0072765F">
        <w:rPr>
          <w:color w:val="auto"/>
        </w:rPr>
        <w:br w:type="page"/>
      </w:r>
    </w:p>
    <w:p w:rsidR="00483ABF" w:rsidRPr="0072765F" w:rsidRDefault="00483ABF" w:rsidP="00306308">
      <w:pPr>
        <w:pStyle w:val="Text1"/>
        <w:spacing w:before="120" w:after="120" w:line="276" w:lineRule="auto"/>
        <w:ind w:left="0"/>
        <w:rPr>
          <w:sz w:val="24"/>
          <w:szCs w:val="24"/>
        </w:rPr>
      </w:pPr>
      <w:bookmarkStart w:id="111" w:name="_Toc348951233"/>
      <w:bookmarkStart w:id="112" w:name="_Toc348954900"/>
      <w:bookmarkStart w:id="113" w:name="_Toc348954951"/>
      <w:bookmarkStart w:id="114" w:name="_Toc349114556"/>
      <w:bookmarkStart w:id="115" w:name="_Toc348947821"/>
      <w:bookmarkStart w:id="116" w:name="_Toc348947895"/>
      <w:bookmarkStart w:id="117" w:name="_Toc348951234"/>
      <w:bookmarkStart w:id="118" w:name="_Toc348954901"/>
      <w:bookmarkStart w:id="119" w:name="_Toc348954952"/>
      <w:bookmarkStart w:id="120" w:name="_Toc349114557"/>
      <w:bookmarkEnd w:id="111"/>
      <w:bookmarkEnd w:id="112"/>
      <w:bookmarkEnd w:id="113"/>
      <w:bookmarkEnd w:id="114"/>
      <w:bookmarkEnd w:id="115"/>
      <w:bookmarkEnd w:id="116"/>
      <w:bookmarkEnd w:id="117"/>
      <w:bookmarkEnd w:id="118"/>
      <w:bookmarkEnd w:id="119"/>
      <w:bookmarkEnd w:id="120"/>
    </w:p>
    <w:p w:rsidR="00483ABF" w:rsidRPr="0072765F" w:rsidRDefault="00483ABF" w:rsidP="00306308">
      <w:pPr>
        <w:pStyle w:val="Heading1"/>
        <w:widowControl/>
        <w:pBdr>
          <w:top w:val="single" w:sz="4" w:space="1" w:color="0066FF"/>
          <w:left w:val="single" w:sz="4" w:space="4" w:color="0066FF"/>
          <w:bottom w:val="single" w:sz="4" w:space="1" w:color="0066FF"/>
          <w:right w:val="single" w:sz="4" w:space="4" w:color="0066FF"/>
        </w:pBdr>
        <w:shd w:val="clear" w:color="auto" w:fill="0066FF"/>
        <w:tabs>
          <w:tab w:val="num" w:pos="480"/>
        </w:tabs>
        <w:spacing w:before="120" w:after="120" w:line="276" w:lineRule="auto"/>
        <w:ind w:left="480" w:hanging="480"/>
        <w:jc w:val="both"/>
        <w:rPr>
          <w:rFonts w:ascii="Times New Roman" w:hAnsi="Times New Roman"/>
          <w:color w:val="auto"/>
          <w:sz w:val="24"/>
          <w:szCs w:val="24"/>
        </w:rPr>
      </w:pPr>
      <w:bookmarkStart w:id="121" w:name="_Toc349293013"/>
      <w:r w:rsidRPr="0072765F">
        <w:rPr>
          <w:rFonts w:ascii="Times New Roman" w:hAnsi="Times New Roman"/>
          <w:color w:val="auto"/>
          <w:sz w:val="24"/>
          <w:szCs w:val="24"/>
        </w:rPr>
        <w:t>Annex 3   - Agreement</w:t>
      </w:r>
      <w:bookmarkEnd w:id="121"/>
    </w:p>
    <w:p w:rsidR="00483ABF" w:rsidRPr="0072765F" w:rsidRDefault="00483ABF" w:rsidP="00306308">
      <w:pPr>
        <w:spacing w:before="120" w:after="120" w:line="276" w:lineRule="auto"/>
        <w:rPr>
          <w:color w:val="auto"/>
        </w:rPr>
      </w:pPr>
    </w:p>
    <w:p w:rsidR="00483ABF" w:rsidRPr="0072765F" w:rsidRDefault="0010700D" w:rsidP="00306308">
      <w:pPr>
        <w:widowControl/>
        <w:numPr>
          <w:ilvl w:val="0"/>
          <w:numId w:val="69"/>
        </w:numPr>
        <w:spacing w:before="120" w:after="120" w:line="276" w:lineRule="auto"/>
        <w:rPr>
          <w:color w:val="auto"/>
          <w:u w:val="single"/>
        </w:rPr>
      </w:pPr>
      <w:hyperlink r:id="rId19" w:tgtFrame="_blank" w:history="1">
        <w:r w:rsidR="00483ABF" w:rsidRPr="0072765F">
          <w:rPr>
            <w:rStyle w:val="Hyperlink"/>
            <w:color w:val="auto"/>
          </w:rPr>
          <w:t>Framework partnership agreement</w:t>
        </w:r>
      </w:hyperlink>
    </w:p>
    <w:p w:rsidR="00483ABF" w:rsidRPr="0072765F" w:rsidRDefault="00483ABF" w:rsidP="00306308">
      <w:pPr>
        <w:pStyle w:val="Footer"/>
        <w:spacing w:before="120" w:after="120" w:line="276" w:lineRule="auto"/>
        <w:ind w:right="360"/>
        <w:jc w:val="center"/>
        <w:rPr>
          <w:color w:val="auto"/>
        </w:rPr>
      </w:pPr>
    </w:p>
    <w:p w:rsidR="00483ABF" w:rsidRPr="0072765F" w:rsidRDefault="00483ABF" w:rsidP="00306308">
      <w:pPr>
        <w:spacing w:before="120" w:after="120" w:line="276" w:lineRule="auto"/>
        <w:rPr>
          <w:color w:val="auto"/>
        </w:rPr>
      </w:pPr>
    </w:p>
    <w:p w:rsidR="00483ABF" w:rsidRPr="0072765F" w:rsidRDefault="00483ABF" w:rsidP="00306308">
      <w:pPr>
        <w:spacing w:before="120" w:after="120" w:line="276" w:lineRule="auto"/>
        <w:jc w:val="both"/>
        <w:rPr>
          <w:b/>
          <w:color w:val="auto"/>
        </w:rPr>
      </w:pPr>
    </w:p>
    <w:p w:rsidR="00483ABF" w:rsidRPr="0072765F" w:rsidRDefault="00483ABF" w:rsidP="00306308">
      <w:pPr>
        <w:spacing w:before="120" w:after="120" w:line="276" w:lineRule="auto"/>
        <w:jc w:val="both"/>
        <w:rPr>
          <w:b/>
          <w:color w:val="auto"/>
        </w:rPr>
      </w:pPr>
    </w:p>
    <w:p w:rsidR="00483ABF" w:rsidRPr="0072765F" w:rsidRDefault="00483ABF" w:rsidP="00306308">
      <w:pPr>
        <w:spacing w:before="120" w:after="120" w:line="276" w:lineRule="auto"/>
        <w:jc w:val="both"/>
        <w:rPr>
          <w:b/>
          <w:color w:val="auto"/>
        </w:rPr>
      </w:pPr>
    </w:p>
    <w:p w:rsidR="00483ABF" w:rsidRPr="0072765F" w:rsidRDefault="00483ABF" w:rsidP="00306308">
      <w:pPr>
        <w:spacing w:before="120" w:after="120" w:line="276" w:lineRule="auto"/>
        <w:jc w:val="both"/>
        <w:rPr>
          <w:b/>
          <w:color w:val="auto"/>
        </w:rPr>
      </w:pPr>
    </w:p>
    <w:p w:rsidR="00483ABF" w:rsidRPr="0072765F" w:rsidRDefault="00483ABF" w:rsidP="00306308">
      <w:pPr>
        <w:spacing w:before="120" w:after="120" w:line="276" w:lineRule="auto"/>
        <w:rPr>
          <w:color w:val="auto"/>
        </w:rPr>
      </w:pPr>
    </w:p>
    <w:p w:rsidR="00483ABF" w:rsidRPr="0072765F" w:rsidRDefault="00483ABF" w:rsidP="00306308">
      <w:pPr>
        <w:spacing w:before="120" w:after="120" w:line="276" w:lineRule="auto"/>
        <w:rPr>
          <w:color w:val="auto"/>
        </w:rPr>
      </w:pPr>
    </w:p>
    <w:p w:rsidR="00483ABF" w:rsidRPr="0072765F" w:rsidRDefault="00483ABF" w:rsidP="00306308">
      <w:pPr>
        <w:spacing w:before="120" w:after="120" w:line="276" w:lineRule="auto"/>
        <w:rPr>
          <w:color w:val="auto"/>
        </w:rPr>
      </w:pPr>
    </w:p>
    <w:p w:rsidR="00483ABF" w:rsidRPr="0072765F" w:rsidRDefault="00483ABF" w:rsidP="00306308">
      <w:pPr>
        <w:spacing w:after="120" w:line="276" w:lineRule="auto"/>
        <w:rPr>
          <w:color w:val="auto"/>
        </w:rPr>
      </w:pPr>
    </w:p>
    <w:p w:rsidR="00483ABF" w:rsidRPr="0072765F" w:rsidRDefault="00483ABF" w:rsidP="00306308">
      <w:pPr>
        <w:widowControl/>
        <w:spacing w:line="276" w:lineRule="auto"/>
        <w:rPr>
          <w:rStyle w:val="Heading30"/>
          <w:rFonts w:ascii="Times New Roman" w:hAnsi="Times New Roman" w:cs="Times New Roman"/>
          <w:b w:val="0"/>
          <w:bCs w:val="0"/>
          <w:color w:val="auto"/>
          <w:sz w:val="24"/>
          <w:szCs w:val="24"/>
          <w:lang w:val="en-GB"/>
        </w:rPr>
      </w:pPr>
      <w:r w:rsidRPr="0072765F">
        <w:rPr>
          <w:rStyle w:val="Heading30"/>
          <w:rFonts w:ascii="Times New Roman" w:hAnsi="Times New Roman" w:cs="Times New Roman"/>
          <w:b w:val="0"/>
          <w:bCs w:val="0"/>
          <w:color w:val="auto"/>
          <w:sz w:val="24"/>
          <w:szCs w:val="24"/>
          <w:lang w:val="en-GB"/>
        </w:rPr>
        <w:br w:type="page"/>
      </w:r>
    </w:p>
    <w:p w:rsidR="00040D22" w:rsidRPr="0072765F" w:rsidRDefault="00040D22" w:rsidP="00040D22">
      <w:pPr>
        <w:pStyle w:val="Heading1"/>
        <w:widowControl/>
        <w:pBdr>
          <w:top w:val="single" w:sz="4" w:space="1" w:color="0066FF"/>
          <w:left w:val="single" w:sz="4" w:space="4" w:color="0066FF"/>
          <w:bottom w:val="single" w:sz="4" w:space="1" w:color="0066FF"/>
          <w:right w:val="single" w:sz="4" w:space="4" w:color="0066FF"/>
        </w:pBdr>
        <w:shd w:val="clear" w:color="auto" w:fill="0066FF"/>
        <w:tabs>
          <w:tab w:val="num" w:pos="480"/>
        </w:tabs>
        <w:spacing w:before="120" w:after="120" w:line="276" w:lineRule="auto"/>
        <w:ind w:left="480" w:hanging="480"/>
        <w:jc w:val="both"/>
        <w:rPr>
          <w:rFonts w:ascii="Times New Roman" w:hAnsi="Times New Roman"/>
          <w:color w:val="auto"/>
          <w:sz w:val="24"/>
          <w:szCs w:val="24"/>
        </w:rPr>
      </w:pPr>
      <w:r w:rsidRPr="0072765F">
        <w:rPr>
          <w:rFonts w:ascii="Times New Roman" w:hAnsi="Times New Roman"/>
          <w:color w:val="auto"/>
          <w:sz w:val="24"/>
          <w:szCs w:val="24"/>
        </w:rPr>
        <w:t xml:space="preserve">Annex </w:t>
      </w:r>
      <w:r>
        <w:rPr>
          <w:rFonts w:ascii="Times New Roman" w:hAnsi="Times New Roman"/>
          <w:color w:val="auto"/>
          <w:sz w:val="24"/>
          <w:szCs w:val="24"/>
        </w:rPr>
        <w:t>4</w:t>
      </w:r>
      <w:r w:rsidRPr="0072765F">
        <w:rPr>
          <w:rFonts w:ascii="Times New Roman" w:hAnsi="Times New Roman"/>
          <w:color w:val="auto"/>
          <w:sz w:val="24"/>
          <w:szCs w:val="24"/>
        </w:rPr>
        <w:t xml:space="preserve">   - </w:t>
      </w:r>
      <w:r>
        <w:rPr>
          <w:rFonts w:ascii="Times New Roman" w:hAnsi="Times New Roman"/>
          <w:color w:val="auto"/>
          <w:sz w:val="24"/>
          <w:szCs w:val="24"/>
        </w:rPr>
        <w:t>Checklist</w:t>
      </w:r>
    </w:p>
    <w:bookmarkEnd w:id="100"/>
    <w:p w:rsidR="001050BD" w:rsidRPr="0072765F" w:rsidRDefault="001050BD" w:rsidP="00306308">
      <w:pPr>
        <w:pStyle w:val="BodyText"/>
        <w:shd w:val="clear" w:color="auto" w:fill="auto"/>
        <w:spacing w:before="120" w:after="120" w:line="276" w:lineRule="auto"/>
        <w:ind w:left="20" w:right="20" w:firstLine="0"/>
        <w:jc w:val="center"/>
        <w:rPr>
          <w:rFonts w:ascii="Times New Roman" w:hAnsi="Times New Roman" w:cs="Times New Roman"/>
          <w:sz w:val="24"/>
          <w:szCs w:val="24"/>
          <w:lang w:val="en-GB"/>
        </w:rPr>
      </w:pPr>
    </w:p>
    <w:p w:rsidR="00E2660C" w:rsidRDefault="005778F7" w:rsidP="00306308">
      <w:pPr>
        <w:pStyle w:val="BodyText"/>
        <w:shd w:val="clear" w:color="auto" w:fill="auto"/>
        <w:spacing w:before="120" w:after="120" w:line="276" w:lineRule="auto"/>
        <w:ind w:right="420" w:firstLine="0"/>
        <w:jc w:val="left"/>
        <w:rPr>
          <w:rFonts w:ascii="Times New Roman" w:hAnsi="Times New Roman" w:cs="Times New Roman"/>
          <w:sz w:val="24"/>
          <w:szCs w:val="24"/>
          <w:lang w:val="en-GB" w:eastAsia="en-US"/>
        </w:rPr>
      </w:pPr>
      <w:bookmarkStart w:id="122" w:name="bookmark71"/>
      <w:r w:rsidRPr="0072765F">
        <w:rPr>
          <w:rFonts w:ascii="Times New Roman" w:hAnsi="Times New Roman" w:cs="Times New Roman"/>
          <w:sz w:val="24"/>
          <w:szCs w:val="24"/>
          <w:u w:val="single"/>
          <w:lang w:val="en-GB" w:eastAsia="en-US"/>
        </w:rPr>
        <w:t>Checklist</w:t>
      </w:r>
    </w:p>
    <w:tbl>
      <w:tblPr>
        <w:tblW w:w="9225" w:type="dxa"/>
        <w:tblInd w:w="98" w:type="dxa"/>
        <w:tblCellMar>
          <w:left w:w="0" w:type="dxa"/>
          <w:right w:w="0" w:type="dxa"/>
        </w:tblCellMar>
        <w:tblLook w:val="04A0" w:firstRow="1" w:lastRow="0" w:firstColumn="1" w:lastColumn="0" w:noHBand="0" w:noVBand="1"/>
      </w:tblPr>
      <w:tblGrid>
        <w:gridCol w:w="4122"/>
        <w:gridCol w:w="1559"/>
        <w:gridCol w:w="851"/>
        <w:gridCol w:w="2693"/>
      </w:tblGrid>
      <w:tr w:rsidR="00E2660C" w:rsidRPr="00E2660C" w:rsidTr="00E2660C">
        <w:trPr>
          <w:trHeight w:val="567"/>
        </w:trPr>
        <w:tc>
          <w:tcPr>
            <w:tcW w:w="4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2"/>
              <w:jc w:val="center"/>
              <w:rPr>
                <w:rFonts w:ascii="Arial" w:eastAsia="Calibri" w:hAnsi="Arial" w:cs="Arial"/>
                <w:b/>
                <w:bCs/>
                <w:color w:val="auto"/>
                <w:sz w:val="18"/>
                <w:szCs w:val="18"/>
                <w:lang w:val="en-GB" w:eastAsia="zh-CN"/>
              </w:rPr>
            </w:pPr>
            <w:r w:rsidRPr="00E2660C">
              <w:rPr>
                <w:rFonts w:ascii="Arial" w:eastAsia="Calibri" w:hAnsi="Arial" w:cs="Arial"/>
                <w:b/>
                <w:bCs/>
                <w:color w:val="auto"/>
                <w:sz w:val="18"/>
                <w:szCs w:val="18"/>
                <w:lang w:val="en-GB" w:eastAsia="zh-CN"/>
              </w:rPr>
              <w:t>Type of Annex</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2660C" w:rsidRPr="00E2660C" w:rsidRDefault="00E2660C" w:rsidP="00E2660C">
            <w:pPr>
              <w:widowControl/>
              <w:autoSpaceDN w:val="0"/>
              <w:snapToGrid w:val="0"/>
              <w:ind w:left="-218" w:right="-118"/>
              <w:jc w:val="center"/>
              <w:rPr>
                <w:rFonts w:ascii="Arial" w:eastAsia="Calibri" w:hAnsi="Arial" w:cs="Arial"/>
                <w:b/>
                <w:bCs/>
                <w:color w:val="auto"/>
                <w:sz w:val="18"/>
                <w:szCs w:val="18"/>
                <w:lang w:val="en-GB" w:eastAsia="zh-CN"/>
              </w:rPr>
            </w:pPr>
            <w:r w:rsidRPr="00E2660C">
              <w:rPr>
                <w:rFonts w:ascii="Arial" w:eastAsia="Calibri" w:hAnsi="Arial" w:cs="Arial"/>
                <w:b/>
                <w:bCs/>
                <w:color w:val="auto"/>
                <w:sz w:val="18"/>
                <w:szCs w:val="18"/>
                <w:lang w:val="en-GB" w:eastAsia="zh-CN"/>
              </w:rPr>
              <w:t>Who needs to submit</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2660C" w:rsidRPr="00E2660C" w:rsidRDefault="00E2660C" w:rsidP="00C57B39">
            <w:pPr>
              <w:widowControl/>
              <w:autoSpaceDN w:val="0"/>
              <w:snapToGrid w:val="0"/>
              <w:ind w:left="-288" w:right="-316"/>
              <w:jc w:val="center"/>
              <w:rPr>
                <w:rFonts w:ascii="Arial" w:eastAsia="Calibri" w:hAnsi="Arial" w:cs="Arial"/>
                <w:b/>
                <w:bCs/>
                <w:color w:val="auto"/>
                <w:sz w:val="18"/>
                <w:szCs w:val="18"/>
                <w:lang w:val="en-GB" w:eastAsia="zh-CN"/>
              </w:rPr>
            </w:pPr>
            <w:r w:rsidRPr="00E2660C">
              <w:rPr>
                <w:rFonts w:ascii="Arial" w:eastAsia="Calibri" w:hAnsi="Arial" w:cs="Arial"/>
                <w:b/>
                <w:bCs/>
                <w:color w:val="auto"/>
                <w:sz w:val="18"/>
                <w:szCs w:val="18"/>
                <w:lang w:val="en-GB" w:eastAsia="zh-CN"/>
              </w:rPr>
              <w:t xml:space="preserve">Annex </w:t>
            </w:r>
            <w:r w:rsidRPr="00E2660C">
              <w:rPr>
                <w:rFonts w:ascii="Arial" w:eastAsia="Calibri" w:hAnsi="Arial" w:cs="Arial"/>
                <w:b/>
                <w:bCs/>
                <w:color w:val="auto"/>
                <w:sz w:val="18"/>
                <w:szCs w:val="18"/>
                <w:lang w:val="en-GB" w:eastAsia="zh-CN"/>
              </w:rPr>
              <w:br/>
              <w:t>format</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6"/>
              <w:jc w:val="center"/>
              <w:rPr>
                <w:rFonts w:ascii="Arial" w:eastAsia="Calibri" w:hAnsi="Arial" w:cs="Arial"/>
                <w:b/>
                <w:bCs/>
                <w:color w:val="auto"/>
                <w:sz w:val="18"/>
                <w:szCs w:val="18"/>
                <w:lang w:val="en-GB" w:eastAsia="zh-CN"/>
              </w:rPr>
            </w:pPr>
            <w:r w:rsidRPr="00E2660C">
              <w:rPr>
                <w:rFonts w:ascii="Arial" w:eastAsia="Calibri" w:hAnsi="Arial" w:cs="Arial"/>
                <w:b/>
                <w:bCs/>
                <w:color w:val="auto"/>
                <w:sz w:val="18"/>
                <w:szCs w:val="18"/>
                <w:lang w:val="en-GB" w:eastAsia="zh-CN"/>
              </w:rPr>
              <w:t>File name</w:t>
            </w:r>
          </w:p>
        </w:tc>
      </w:tr>
      <w:tr w:rsidR="00E2660C" w:rsidRPr="00E2660C" w:rsidTr="00E2660C">
        <w:trPr>
          <w:trHeight w:val="567"/>
        </w:trPr>
        <w:tc>
          <w:tcPr>
            <w:tcW w:w="412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117"/>
              <w:jc w:val="both"/>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Annex 1</w:t>
            </w:r>
          </w:p>
          <w:p w:rsidR="00E2660C" w:rsidRPr="00E2660C" w:rsidRDefault="00E2660C" w:rsidP="00E2660C">
            <w:pPr>
              <w:widowControl/>
              <w:autoSpaceDN w:val="0"/>
              <w:snapToGrid w:val="0"/>
              <w:ind w:right="117"/>
              <w:jc w:val="both"/>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 xml:space="preserve">(B1/ B2  Budgetary Forms)                </w:t>
            </w:r>
          </w:p>
        </w:tc>
        <w:tc>
          <w:tcPr>
            <w:tcW w:w="155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jc w:val="both"/>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All applicants</w:t>
            </w:r>
          </w:p>
        </w:tc>
        <w:tc>
          <w:tcPr>
            <w:tcW w:w="85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PDF</w:t>
            </w:r>
          </w:p>
        </w:tc>
        <w:tc>
          <w:tcPr>
            <w:tcW w:w="26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jc w:val="both"/>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ParticipantshortnameAnnex1</w:t>
            </w:r>
          </w:p>
        </w:tc>
      </w:tr>
      <w:tr w:rsidR="00E2660C" w:rsidRPr="00E2660C" w:rsidTr="00E2660C">
        <w:trPr>
          <w:trHeight w:val="567"/>
        </w:trPr>
        <w:tc>
          <w:tcPr>
            <w:tcW w:w="412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jc w:val="both"/>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Annex 2</w:t>
            </w:r>
          </w:p>
          <w:p w:rsidR="00E2660C" w:rsidRPr="00E2660C" w:rsidRDefault="00E2660C" w:rsidP="00E2660C">
            <w:pPr>
              <w:widowControl/>
              <w:autoSpaceDN w:val="0"/>
              <w:snapToGrid w:val="0"/>
              <w:ind w:right="-534"/>
              <w:jc w:val="both"/>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 xml:space="preserve">(B3 Co-financing statement)             </w:t>
            </w:r>
          </w:p>
        </w:tc>
        <w:tc>
          <w:tcPr>
            <w:tcW w:w="155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Co-financing</w:t>
            </w:r>
          </w:p>
          <w:p w:rsidR="00E2660C" w:rsidRPr="00E2660C" w:rsidRDefault="00E2660C" w:rsidP="00E2660C">
            <w:pPr>
              <w:widowControl/>
              <w:autoSpaceDN w:val="0"/>
              <w:snapToGrid w:val="0"/>
              <w:ind w:right="-534"/>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third parties</w:t>
            </w:r>
          </w:p>
        </w:tc>
        <w:tc>
          <w:tcPr>
            <w:tcW w:w="85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PDF</w:t>
            </w:r>
          </w:p>
        </w:tc>
        <w:tc>
          <w:tcPr>
            <w:tcW w:w="26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jc w:val="both"/>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ParticipantshortnameAnnex2</w:t>
            </w:r>
          </w:p>
        </w:tc>
      </w:tr>
      <w:tr w:rsidR="00E2660C" w:rsidRPr="00E2660C" w:rsidTr="00E2660C">
        <w:trPr>
          <w:trHeight w:val="567"/>
        </w:trPr>
        <w:tc>
          <w:tcPr>
            <w:tcW w:w="412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jc w:val="both"/>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Annex 3</w:t>
            </w:r>
          </w:p>
          <w:p w:rsidR="00E2660C" w:rsidRPr="00E2660C" w:rsidRDefault="00E2660C" w:rsidP="00E2660C">
            <w:pPr>
              <w:widowControl/>
              <w:autoSpaceDN w:val="0"/>
              <w:snapToGrid w:val="0"/>
              <w:ind w:right="-534"/>
              <w:jc w:val="both"/>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(B4 - Exclusion form)</w:t>
            </w:r>
          </w:p>
        </w:tc>
        <w:tc>
          <w:tcPr>
            <w:tcW w:w="155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 xml:space="preserve">All applicants </w:t>
            </w:r>
          </w:p>
          <w:p w:rsidR="00E2660C" w:rsidRPr="00E2660C" w:rsidRDefault="00E2660C" w:rsidP="00E2660C">
            <w:pPr>
              <w:widowControl/>
              <w:autoSpaceDN w:val="0"/>
              <w:snapToGrid w:val="0"/>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Affiliated entities</w:t>
            </w:r>
          </w:p>
        </w:tc>
        <w:tc>
          <w:tcPr>
            <w:tcW w:w="85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PDF</w:t>
            </w:r>
          </w:p>
        </w:tc>
        <w:tc>
          <w:tcPr>
            <w:tcW w:w="26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jc w:val="both"/>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ParticipantshortnameAnnex3</w:t>
            </w:r>
          </w:p>
        </w:tc>
      </w:tr>
      <w:tr w:rsidR="00E2660C" w:rsidRPr="00E2660C" w:rsidTr="00E2660C">
        <w:trPr>
          <w:trHeight w:val="567"/>
        </w:trPr>
        <w:tc>
          <w:tcPr>
            <w:tcW w:w="412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jc w:val="both"/>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 xml:space="preserve">Annex 4  </w:t>
            </w:r>
          </w:p>
          <w:p w:rsidR="00E2660C" w:rsidRPr="00E2660C" w:rsidRDefault="00E2660C" w:rsidP="00E2660C">
            <w:pPr>
              <w:widowControl/>
              <w:autoSpaceDN w:val="0"/>
              <w:snapToGrid w:val="0"/>
              <w:ind w:right="-534"/>
              <w:jc w:val="both"/>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(B5 - Financial Statement)</w:t>
            </w:r>
          </w:p>
        </w:tc>
        <w:tc>
          <w:tcPr>
            <w:tcW w:w="155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Private bodies</w:t>
            </w:r>
          </w:p>
        </w:tc>
        <w:tc>
          <w:tcPr>
            <w:tcW w:w="85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PDF</w:t>
            </w:r>
          </w:p>
        </w:tc>
        <w:tc>
          <w:tcPr>
            <w:tcW w:w="26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jc w:val="both"/>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ParticipantshortnameAnnex4</w:t>
            </w:r>
          </w:p>
        </w:tc>
      </w:tr>
      <w:tr w:rsidR="00E2660C" w:rsidRPr="00E2660C" w:rsidTr="00E2660C">
        <w:trPr>
          <w:trHeight w:val="567"/>
        </w:trPr>
        <w:tc>
          <w:tcPr>
            <w:tcW w:w="412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Annex 5</w:t>
            </w:r>
          </w:p>
          <w:p w:rsidR="00E2660C" w:rsidRPr="00E2660C" w:rsidRDefault="00E2660C" w:rsidP="00E2660C">
            <w:pPr>
              <w:widowControl/>
              <w:autoSpaceDN w:val="0"/>
              <w:snapToGrid w:val="0"/>
              <w:ind w:right="-534"/>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(B6 - Description of proposal)</w:t>
            </w:r>
          </w:p>
        </w:tc>
        <w:tc>
          <w:tcPr>
            <w:tcW w:w="155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 xml:space="preserve">All applicants </w:t>
            </w:r>
          </w:p>
        </w:tc>
        <w:tc>
          <w:tcPr>
            <w:tcW w:w="85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PDF</w:t>
            </w:r>
          </w:p>
        </w:tc>
        <w:tc>
          <w:tcPr>
            <w:tcW w:w="26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jc w:val="both"/>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ParticipantshortnameAnnex5</w:t>
            </w:r>
          </w:p>
        </w:tc>
      </w:tr>
      <w:tr w:rsidR="00E2660C" w:rsidRPr="00E2660C" w:rsidTr="00E2660C">
        <w:trPr>
          <w:trHeight w:val="567"/>
        </w:trPr>
        <w:tc>
          <w:tcPr>
            <w:tcW w:w="412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Annex 6</w:t>
            </w:r>
          </w:p>
          <w:p w:rsidR="00E2660C" w:rsidRPr="00E2660C" w:rsidRDefault="00E2660C" w:rsidP="00E2660C">
            <w:pPr>
              <w:widowControl/>
              <w:autoSpaceDN w:val="0"/>
              <w:snapToGrid w:val="0"/>
              <w:ind w:right="-534"/>
              <w:rPr>
                <w:rFonts w:ascii="Arial" w:eastAsia="Calibri" w:hAnsi="Arial" w:cs="Arial"/>
                <w:color w:val="auto"/>
                <w:sz w:val="18"/>
                <w:szCs w:val="18"/>
                <w:lang w:val="pt-PT" w:eastAsia="zh-CN"/>
              </w:rPr>
            </w:pPr>
            <w:r w:rsidRPr="00E2660C">
              <w:rPr>
                <w:rFonts w:ascii="Arial" w:eastAsia="Calibri" w:hAnsi="Arial" w:cs="Arial"/>
                <w:color w:val="auto"/>
                <w:sz w:val="18"/>
                <w:szCs w:val="18"/>
                <w:lang w:val="pt-PT" w:eastAsia="zh-CN"/>
              </w:rPr>
              <w:t>(B7 - Curriculum Vitae</w:t>
            </w:r>
          </w:p>
          <w:p w:rsidR="00E2660C" w:rsidRPr="00E2660C" w:rsidRDefault="0010700D" w:rsidP="00E2660C">
            <w:pPr>
              <w:widowControl/>
              <w:autoSpaceDN w:val="0"/>
              <w:snapToGrid w:val="0"/>
              <w:ind w:right="-534"/>
              <w:rPr>
                <w:rFonts w:ascii="Arial" w:eastAsia="Calibri" w:hAnsi="Arial" w:cs="Arial"/>
                <w:color w:val="auto"/>
                <w:sz w:val="18"/>
                <w:szCs w:val="18"/>
                <w:lang w:val="pt-PT" w:eastAsia="zh-CN"/>
              </w:rPr>
            </w:pPr>
            <w:hyperlink r:id="rId20" w:history="1">
              <w:r w:rsidR="00E2660C" w:rsidRPr="00E2660C">
                <w:rPr>
                  <w:rFonts w:ascii="Arial" w:eastAsia="Calibri" w:hAnsi="Arial" w:cs="Arial"/>
                  <w:color w:val="0000FF"/>
                  <w:sz w:val="20"/>
                  <w:szCs w:val="20"/>
                  <w:u w:val="single"/>
                  <w:lang w:val="pt-PT" w:eastAsia="zh-CN"/>
                </w:rPr>
                <w:t>http://europass.cedefop.europa.eu/en/home</w:t>
              </w:r>
            </w:hyperlink>
          </w:p>
        </w:tc>
        <w:tc>
          <w:tcPr>
            <w:tcW w:w="155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rPr>
                <w:rFonts w:ascii="Arial" w:eastAsia="Calibri" w:hAnsi="Arial" w:cs="Arial"/>
                <w:color w:val="auto"/>
                <w:sz w:val="18"/>
                <w:szCs w:val="18"/>
                <w:lang w:val="en-GB" w:eastAsia="zh-CN"/>
              </w:rPr>
            </w:pPr>
            <w:r w:rsidRPr="00C57B39">
              <w:rPr>
                <w:rFonts w:ascii="Arial" w:eastAsia="Calibri" w:hAnsi="Arial" w:cs="Arial"/>
                <w:color w:val="auto"/>
                <w:sz w:val="18"/>
                <w:szCs w:val="18"/>
                <w:lang w:val="pt-PT" w:eastAsia="zh-CN"/>
              </w:rPr>
              <w:br/>
            </w:r>
            <w:r w:rsidRPr="00E2660C">
              <w:rPr>
                <w:rFonts w:ascii="Arial" w:eastAsia="Calibri" w:hAnsi="Arial" w:cs="Arial"/>
                <w:color w:val="auto"/>
                <w:sz w:val="18"/>
                <w:szCs w:val="18"/>
                <w:lang w:val="en-GB" w:eastAsia="zh-CN"/>
              </w:rPr>
              <w:t>All applicants</w:t>
            </w:r>
          </w:p>
        </w:tc>
        <w:tc>
          <w:tcPr>
            <w:tcW w:w="85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PDF</w:t>
            </w:r>
          </w:p>
        </w:tc>
        <w:tc>
          <w:tcPr>
            <w:tcW w:w="26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ParticipantshortnameAnnex6</w:t>
            </w:r>
          </w:p>
        </w:tc>
      </w:tr>
      <w:tr w:rsidR="00E2660C" w:rsidRPr="00E2660C" w:rsidTr="00E2660C">
        <w:trPr>
          <w:trHeight w:val="567"/>
        </w:trPr>
        <w:tc>
          <w:tcPr>
            <w:tcW w:w="412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jc w:val="both"/>
              <w:rPr>
                <w:rFonts w:ascii="Arial" w:eastAsia="Calibri" w:hAnsi="Arial" w:cs="Arial"/>
                <w:color w:val="auto"/>
                <w:sz w:val="18"/>
                <w:szCs w:val="18"/>
                <w:lang w:eastAsia="zh-CN"/>
              </w:rPr>
            </w:pPr>
            <w:r w:rsidRPr="00E2660C">
              <w:rPr>
                <w:rFonts w:ascii="Arial" w:eastAsia="Calibri" w:hAnsi="Arial" w:cs="Arial"/>
                <w:color w:val="auto"/>
                <w:sz w:val="18"/>
                <w:szCs w:val="18"/>
                <w:lang w:eastAsia="zh-CN"/>
              </w:rPr>
              <w:t>Annex 7</w:t>
            </w:r>
          </w:p>
          <w:p w:rsidR="00E2660C" w:rsidRPr="00E2660C" w:rsidRDefault="00E2660C" w:rsidP="00E2660C">
            <w:pPr>
              <w:widowControl/>
              <w:autoSpaceDN w:val="0"/>
              <w:snapToGrid w:val="0"/>
              <w:ind w:right="-534"/>
              <w:jc w:val="both"/>
              <w:rPr>
                <w:rFonts w:ascii="Arial" w:eastAsia="Calibri" w:hAnsi="Arial" w:cs="Arial"/>
                <w:color w:val="auto"/>
                <w:sz w:val="18"/>
                <w:szCs w:val="18"/>
                <w:lang w:eastAsia="zh-CN"/>
              </w:rPr>
            </w:pPr>
            <w:r w:rsidRPr="00E2660C">
              <w:rPr>
                <w:rFonts w:ascii="Arial" w:eastAsia="Calibri" w:hAnsi="Arial" w:cs="Arial"/>
                <w:color w:val="auto"/>
                <w:sz w:val="18"/>
                <w:szCs w:val="18"/>
                <w:lang w:eastAsia="zh-CN"/>
              </w:rPr>
              <w:t>(B8 - Professional references and</w:t>
            </w:r>
          </w:p>
          <w:p w:rsidR="00E2660C" w:rsidRPr="00E2660C" w:rsidRDefault="00E2660C" w:rsidP="00E2660C">
            <w:pPr>
              <w:widowControl/>
              <w:autoSpaceDN w:val="0"/>
              <w:snapToGrid w:val="0"/>
              <w:ind w:right="-534"/>
              <w:jc w:val="both"/>
              <w:rPr>
                <w:rFonts w:ascii="Arial" w:eastAsia="Calibri" w:hAnsi="Arial" w:cs="Arial"/>
                <w:color w:val="auto"/>
                <w:sz w:val="18"/>
                <w:szCs w:val="18"/>
                <w:lang w:eastAsia="zh-CN"/>
              </w:rPr>
            </w:pPr>
            <w:r w:rsidRPr="00E2660C">
              <w:rPr>
                <w:rFonts w:ascii="Arial" w:eastAsia="Calibri" w:hAnsi="Arial" w:cs="Arial"/>
                <w:color w:val="auto"/>
                <w:sz w:val="18"/>
                <w:szCs w:val="18"/>
                <w:lang w:eastAsia="zh-CN"/>
              </w:rPr>
              <w:t>details of past similar projects)</w:t>
            </w:r>
          </w:p>
        </w:tc>
        <w:tc>
          <w:tcPr>
            <w:tcW w:w="155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All applicants</w:t>
            </w:r>
          </w:p>
        </w:tc>
        <w:tc>
          <w:tcPr>
            <w:tcW w:w="85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PDF</w:t>
            </w:r>
          </w:p>
        </w:tc>
        <w:tc>
          <w:tcPr>
            <w:tcW w:w="26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jc w:val="both"/>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ParticipantshortnameAnnex7</w:t>
            </w:r>
          </w:p>
        </w:tc>
      </w:tr>
      <w:tr w:rsidR="00E2660C" w:rsidRPr="00E2660C" w:rsidTr="00E2660C">
        <w:trPr>
          <w:trHeight w:val="567"/>
        </w:trPr>
        <w:tc>
          <w:tcPr>
            <w:tcW w:w="412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jc w:val="both"/>
              <w:rPr>
                <w:rFonts w:ascii="Arial" w:eastAsia="Calibri" w:hAnsi="Arial" w:cs="Arial"/>
                <w:color w:val="auto"/>
                <w:sz w:val="18"/>
                <w:szCs w:val="18"/>
                <w:lang w:eastAsia="zh-CN"/>
              </w:rPr>
            </w:pPr>
            <w:r w:rsidRPr="00E2660C">
              <w:rPr>
                <w:rFonts w:ascii="Arial" w:eastAsia="Calibri" w:hAnsi="Arial" w:cs="Arial"/>
                <w:color w:val="auto"/>
                <w:sz w:val="18"/>
                <w:szCs w:val="18"/>
                <w:lang w:eastAsia="zh-CN"/>
              </w:rPr>
              <w:t>Annex 8</w:t>
            </w:r>
          </w:p>
          <w:p w:rsidR="00E2660C" w:rsidRPr="00E2660C" w:rsidRDefault="00E2660C" w:rsidP="00E2660C">
            <w:pPr>
              <w:widowControl/>
              <w:autoSpaceDN w:val="0"/>
              <w:snapToGrid w:val="0"/>
              <w:ind w:right="-534"/>
              <w:jc w:val="both"/>
              <w:rPr>
                <w:rFonts w:ascii="Arial" w:eastAsia="Calibri" w:hAnsi="Arial" w:cs="Arial"/>
                <w:color w:val="auto"/>
                <w:sz w:val="18"/>
                <w:szCs w:val="18"/>
                <w:lang w:eastAsia="zh-CN"/>
              </w:rPr>
            </w:pPr>
            <w:r w:rsidRPr="00E2660C">
              <w:rPr>
                <w:rFonts w:ascii="Arial" w:eastAsia="Calibri" w:hAnsi="Arial" w:cs="Arial"/>
                <w:color w:val="auto"/>
                <w:sz w:val="18"/>
                <w:szCs w:val="18"/>
                <w:lang w:eastAsia="zh-CN"/>
              </w:rPr>
              <w:t>(B9 - Any other document needed for</w:t>
            </w:r>
          </w:p>
          <w:p w:rsidR="00E2660C" w:rsidRPr="00E2660C" w:rsidRDefault="00E2660C" w:rsidP="00E2660C">
            <w:pPr>
              <w:widowControl/>
              <w:autoSpaceDN w:val="0"/>
              <w:snapToGrid w:val="0"/>
              <w:ind w:right="-534"/>
              <w:jc w:val="both"/>
              <w:rPr>
                <w:rFonts w:ascii="Arial" w:eastAsia="Calibri" w:hAnsi="Arial" w:cs="Arial"/>
                <w:color w:val="auto"/>
                <w:sz w:val="18"/>
                <w:szCs w:val="18"/>
                <w:lang w:eastAsia="zh-CN"/>
              </w:rPr>
            </w:pPr>
            <w:r w:rsidRPr="00E2660C">
              <w:rPr>
                <w:rFonts w:ascii="Arial" w:eastAsia="Calibri" w:hAnsi="Arial" w:cs="Arial"/>
                <w:color w:val="auto"/>
                <w:sz w:val="18"/>
                <w:szCs w:val="18"/>
                <w:lang w:eastAsia="zh-CN"/>
              </w:rPr>
              <w:t>better evidencing Annex 1,</w:t>
            </w:r>
          </w:p>
          <w:p w:rsidR="00E2660C" w:rsidRPr="00E2660C" w:rsidRDefault="00E2660C" w:rsidP="00E2660C">
            <w:pPr>
              <w:widowControl/>
              <w:autoSpaceDN w:val="0"/>
              <w:snapToGrid w:val="0"/>
              <w:ind w:right="-534"/>
              <w:jc w:val="both"/>
              <w:rPr>
                <w:rFonts w:ascii="Arial" w:eastAsia="Calibri" w:hAnsi="Arial" w:cs="Arial"/>
                <w:color w:val="auto"/>
                <w:sz w:val="18"/>
                <w:szCs w:val="18"/>
                <w:lang w:eastAsia="zh-CN"/>
              </w:rPr>
            </w:pPr>
            <w:r w:rsidRPr="00E2660C">
              <w:rPr>
                <w:rFonts w:ascii="Arial" w:eastAsia="Calibri" w:hAnsi="Arial" w:cs="Arial"/>
                <w:color w:val="auto"/>
                <w:sz w:val="18"/>
                <w:szCs w:val="18"/>
                <w:lang w:eastAsia="zh-CN"/>
              </w:rPr>
              <w:t>Annex 6 or Annex7)</w:t>
            </w:r>
          </w:p>
        </w:tc>
        <w:tc>
          <w:tcPr>
            <w:tcW w:w="1559"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All applicants</w:t>
            </w:r>
          </w:p>
        </w:tc>
        <w:tc>
          <w:tcPr>
            <w:tcW w:w="851"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PDF</w:t>
            </w:r>
          </w:p>
        </w:tc>
        <w:tc>
          <w:tcPr>
            <w:tcW w:w="269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2660C" w:rsidRPr="00E2660C" w:rsidRDefault="00E2660C" w:rsidP="00E2660C">
            <w:pPr>
              <w:widowControl/>
              <w:autoSpaceDN w:val="0"/>
              <w:snapToGrid w:val="0"/>
              <w:ind w:right="-534"/>
              <w:jc w:val="both"/>
              <w:rPr>
                <w:rFonts w:ascii="Arial" w:eastAsia="Calibri" w:hAnsi="Arial" w:cs="Arial"/>
                <w:color w:val="auto"/>
                <w:sz w:val="18"/>
                <w:szCs w:val="18"/>
                <w:lang w:val="en-GB" w:eastAsia="zh-CN"/>
              </w:rPr>
            </w:pPr>
            <w:r w:rsidRPr="00E2660C">
              <w:rPr>
                <w:rFonts w:ascii="Arial" w:eastAsia="Calibri" w:hAnsi="Arial" w:cs="Arial"/>
                <w:color w:val="auto"/>
                <w:sz w:val="18"/>
                <w:szCs w:val="18"/>
                <w:lang w:val="en-GB" w:eastAsia="zh-CN"/>
              </w:rPr>
              <w:t>ParticipantshortnameAnnex8</w:t>
            </w:r>
          </w:p>
        </w:tc>
      </w:tr>
      <w:bookmarkEnd w:id="122"/>
    </w:tbl>
    <w:p w:rsidR="005778F7" w:rsidRPr="006A7ADF" w:rsidRDefault="005778F7" w:rsidP="00C57B39">
      <w:pPr>
        <w:pStyle w:val="BodyText"/>
        <w:shd w:val="clear" w:color="auto" w:fill="auto"/>
        <w:spacing w:before="120" w:after="120" w:line="276" w:lineRule="auto"/>
        <w:ind w:right="420" w:firstLine="0"/>
        <w:jc w:val="left"/>
        <w:rPr>
          <w:lang w:val="en-GB"/>
        </w:rPr>
      </w:pPr>
    </w:p>
    <w:sectPr w:rsidR="005778F7" w:rsidRPr="006A7ADF" w:rsidSect="001050BD">
      <w:headerReference w:type="default" r:id="rId21"/>
      <w:footerReference w:type="default" r:id="rId22"/>
      <w:pgSz w:w="11909" w:h="16834"/>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00D" w:rsidRDefault="0010700D">
      <w:pPr>
        <w:rPr>
          <w:color w:val="auto"/>
          <w:lang w:eastAsia="en-GB"/>
        </w:rPr>
      </w:pPr>
      <w:r>
        <w:rPr>
          <w:color w:val="auto"/>
          <w:lang w:eastAsia="en-GB"/>
        </w:rPr>
        <w:separator/>
      </w:r>
    </w:p>
  </w:endnote>
  <w:endnote w:type="continuationSeparator" w:id="0">
    <w:p w:rsidR="0010700D" w:rsidRDefault="0010700D">
      <w:r>
        <w:continuationSeparator/>
      </w:r>
    </w:p>
  </w:endnote>
  <w:endnote w:type="continuationNotice" w:id="1">
    <w:p w:rsidR="0010700D" w:rsidRDefault="001070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72" w:rsidRDefault="00CD5B72">
    <w:pPr>
      <w:pStyle w:val="Footer"/>
      <w:jc w:val="right"/>
    </w:pPr>
    <w:r>
      <w:fldChar w:fldCharType="begin"/>
    </w:r>
    <w:r>
      <w:instrText xml:space="preserve"> PAGE   \* MERGEFORMAT </w:instrText>
    </w:r>
    <w:r>
      <w:fldChar w:fldCharType="separate"/>
    </w:r>
    <w:r w:rsidR="0010700D">
      <w:rPr>
        <w:noProof/>
      </w:rPr>
      <w:t>1</w:t>
    </w:r>
    <w:r>
      <w:rPr>
        <w:noProof/>
      </w:rPr>
      <w:fldChar w:fldCharType="end"/>
    </w:r>
  </w:p>
  <w:p w:rsidR="00CD5B72" w:rsidRDefault="00CD5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00D" w:rsidRDefault="0010700D">
      <w:pPr>
        <w:rPr>
          <w:color w:val="auto"/>
          <w:lang w:eastAsia="en-GB"/>
        </w:rPr>
      </w:pPr>
      <w:r>
        <w:rPr>
          <w:color w:val="auto"/>
          <w:lang w:eastAsia="en-GB"/>
        </w:rPr>
        <w:separator/>
      </w:r>
    </w:p>
  </w:footnote>
  <w:footnote w:type="continuationSeparator" w:id="0">
    <w:p w:rsidR="0010700D" w:rsidRDefault="0010700D">
      <w:r>
        <w:continuationSeparator/>
      </w:r>
    </w:p>
  </w:footnote>
  <w:footnote w:type="continuationNotice" w:id="1">
    <w:p w:rsidR="0010700D" w:rsidRDefault="0010700D"/>
  </w:footnote>
  <w:footnote w:id="2">
    <w:p w:rsidR="00CD5B72" w:rsidRPr="003E4BF5" w:rsidRDefault="00CD5B72" w:rsidP="00625565">
      <w:pPr>
        <w:pStyle w:val="FootnoteText"/>
      </w:pPr>
      <w:r w:rsidRPr="003E4BF5">
        <w:rPr>
          <w:rStyle w:val="FootnoteReference"/>
        </w:rPr>
        <w:footnoteRef/>
      </w:r>
      <w:r w:rsidRPr="003E4BF5">
        <w:t xml:space="preserve"> C(201</w:t>
      </w:r>
      <w:r>
        <w:t>7</w:t>
      </w:r>
      <w:r w:rsidRPr="003E4BF5">
        <w:t>)</w:t>
      </w:r>
      <w:r>
        <w:t>366 final</w:t>
      </w:r>
    </w:p>
  </w:footnote>
  <w:footnote w:id="3">
    <w:p w:rsidR="00CD5B72" w:rsidRPr="003E4BF5" w:rsidRDefault="00CD5B72" w:rsidP="00625565">
      <w:pPr>
        <w:pStyle w:val="FootnoteText"/>
      </w:pPr>
      <w:r w:rsidRPr="003E4BF5">
        <w:rPr>
          <w:rStyle w:val="FootnoteReference"/>
        </w:rPr>
        <w:footnoteRef/>
      </w:r>
      <w:r w:rsidRPr="003E4BF5">
        <w:t xml:space="preserve"> OJ L 122, 24.4.2014, p. 44.</w:t>
      </w:r>
    </w:p>
  </w:footnote>
  <w:footnote w:id="4">
    <w:p w:rsidR="00CD5B72" w:rsidRPr="003E4BF5" w:rsidRDefault="00CD5B72">
      <w:pPr>
        <w:pStyle w:val="FootnoteText"/>
      </w:pPr>
      <w:r w:rsidRPr="003E4BF5">
        <w:rPr>
          <w:rStyle w:val="FootnoteReference"/>
        </w:rPr>
        <w:footnoteRef/>
      </w:r>
      <w:r w:rsidRPr="003E4BF5">
        <w:t xml:space="preserve"> Commission Delegated Regulation (EU) n° 1268/2012 of 29 October 2012 on the rules of application of Regulation (EU) n° 966/2012 of the European Parliament and of the Council on the financial rules applicable to the general budget of the Union, OJ L 362, 31.12.2012, p. 1</w:t>
      </w:r>
    </w:p>
  </w:footnote>
  <w:footnote w:id="5">
    <w:p w:rsidR="00CD5B72" w:rsidRPr="003E4BF5" w:rsidRDefault="00CD5B72">
      <w:pPr>
        <w:pStyle w:val="FootnoteText"/>
      </w:pPr>
      <w:r w:rsidRPr="003E4BF5">
        <w:rPr>
          <w:rStyle w:val="FootnoteReference"/>
        </w:rPr>
        <w:footnoteRef/>
      </w:r>
      <w:r w:rsidRPr="003E4BF5">
        <w:t xml:space="preserve"> Regulation of the European Parliament and the Council (EU, EURATOM) No 966/2012 of 25 October 2012 on the financial rules applicable to the general budget of the European </w:t>
      </w:r>
      <w:r w:rsidRPr="000A7357">
        <w:t>Union</w:t>
      </w:r>
      <w:r w:rsidRPr="00C57B39">
        <w:t>,</w:t>
      </w:r>
      <w:r w:rsidRPr="003E4BF5">
        <w:t xml:space="preserve">  </w:t>
      </w:r>
    </w:p>
  </w:footnote>
  <w:footnote w:id="6">
    <w:p w:rsidR="00CD5B72" w:rsidRPr="003E4BF5" w:rsidRDefault="00CD5B72" w:rsidP="00CD5B72">
      <w:pPr>
        <w:pStyle w:val="FootnoteText"/>
        <w:ind w:left="426" w:hanging="426"/>
        <w:rPr>
          <w:lang w:val="en-US"/>
        </w:rPr>
      </w:pPr>
      <w:r w:rsidRPr="003E4BF5">
        <w:rPr>
          <w:rStyle w:val="FootnoteReference"/>
        </w:rPr>
        <w:footnoteRef/>
      </w:r>
      <w:r w:rsidRPr="003E4BF5">
        <w:rPr>
          <w:lang w:val="en-US"/>
        </w:rPr>
        <w:tab/>
        <w:t>According to article 43 (2) of the Rules of Application, international organisations are:</w:t>
      </w:r>
      <w:r w:rsidRPr="003E4BF5">
        <w:rPr>
          <w:lang w:val="en-US"/>
        </w:rPr>
        <w:br/>
        <w:t xml:space="preserve">(a) international public sector organisations set up by intergovernmental agreements, and specialised agencies set up by such organisations; </w:t>
      </w:r>
      <w:r w:rsidRPr="003E4BF5">
        <w:rPr>
          <w:lang w:val="en-US"/>
        </w:rPr>
        <w:br/>
        <w:t xml:space="preserve">(b) the International Committee of the Red Cross (ICRC); </w:t>
      </w:r>
      <w:r w:rsidRPr="003E4BF5">
        <w:rPr>
          <w:lang w:val="en-US"/>
        </w:rPr>
        <w:br/>
        <w:t>(c) the International Federation of National Red Cross and Red Crescent Societies;</w:t>
      </w:r>
      <w:r w:rsidRPr="003E4BF5">
        <w:rPr>
          <w:lang w:val="en-US"/>
        </w:rPr>
        <w:br/>
        <w:t>(d) other non-profit organisations assimilated to international organisations by a Commission decision.</w:t>
      </w:r>
    </w:p>
  </w:footnote>
  <w:footnote w:id="7">
    <w:p w:rsidR="00CD5B72" w:rsidRPr="003E4BF5" w:rsidRDefault="00CD5B72" w:rsidP="007F76DC">
      <w:pPr>
        <w:pStyle w:val="FootnoteText"/>
        <w:ind w:left="426" w:hanging="426"/>
        <w:rPr>
          <w:lang w:val="en-US"/>
        </w:rPr>
      </w:pPr>
      <w:r w:rsidRPr="003E4BF5">
        <w:rPr>
          <w:rStyle w:val="FootnoteReference"/>
        </w:rPr>
        <w:footnoteRef/>
      </w:r>
      <w:r w:rsidRPr="003E4BF5">
        <w:rPr>
          <w:lang w:val="en-US"/>
        </w:rPr>
        <w:tab/>
        <w:t xml:space="preserve">In particular the EIA (Directive 2011/92/EU), SEA (Directive 2001/42/EC), Habitats (Directive 92/43/EEC) and Birds Directives (Directive 2009/147/EC) , as well as the Water Framework Directive (Directive 2000/60/EC) </w:t>
      </w:r>
    </w:p>
  </w:footnote>
  <w:footnote w:id="8">
    <w:p w:rsidR="00CD5B72" w:rsidRPr="00E961EF" w:rsidRDefault="00CD5B72" w:rsidP="00AC5598">
      <w:pPr>
        <w:pStyle w:val="FootnoteText"/>
      </w:pPr>
      <w:r>
        <w:rPr>
          <w:rStyle w:val="FootnoteReference"/>
        </w:rPr>
        <w:footnoteRef/>
      </w:r>
      <w:r>
        <w:t xml:space="preserve"> </w:t>
      </w:r>
      <w:r w:rsidRPr="00E961EF">
        <w:tab/>
        <w:t>The table also assumes that all Copernicus States will be represented</w:t>
      </w:r>
    </w:p>
  </w:footnote>
  <w:footnote w:id="9">
    <w:p w:rsidR="00CD5B72" w:rsidRPr="003E4BF5" w:rsidRDefault="00CD5B72" w:rsidP="003D02E0">
      <w:pPr>
        <w:pStyle w:val="FootnoteText"/>
      </w:pPr>
      <w:r w:rsidRPr="003E4BF5">
        <w:rPr>
          <w:rStyle w:val="FootnoteReference"/>
        </w:rPr>
        <w:footnoteRef/>
      </w:r>
      <w:r w:rsidRPr="003E4BF5">
        <w:t xml:space="preserve"> Art. 35, 128.3 FR, 21, 191 RAP.</w:t>
      </w:r>
    </w:p>
  </w:footnote>
  <w:footnote w:id="10">
    <w:p w:rsidR="00CD5B72" w:rsidRPr="003E4BF5" w:rsidRDefault="00CD5B72" w:rsidP="003D02E0">
      <w:pPr>
        <w:pStyle w:val="FootnoteText"/>
      </w:pPr>
      <w:r w:rsidRPr="003E4BF5">
        <w:rPr>
          <w:rStyle w:val="FootnoteReference"/>
        </w:rPr>
        <w:footnoteRef/>
      </w:r>
      <w:r w:rsidRPr="003E4BF5">
        <w:t xml:space="preserve"> European Union Official Journal L 39, of 10 February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72" w:rsidRDefault="00CD5B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0B21A"/>
    <w:lvl w:ilvl="0">
      <w:start w:val="1"/>
      <w:numFmt w:val="decimal"/>
      <w:pStyle w:val="ListNumber2"/>
      <w:lvlText w:val="%1."/>
      <w:lvlJc w:val="left"/>
      <w:pPr>
        <w:tabs>
          <w:tab w:val="num" w:pos="643"/>
        </w:tabs>
        <w:ind w:left="643" w:hanging="360"/>
      </w:pPr>
    </w:lvl>
  </w:abstractNum>
  <w:abstractNum w:abstractNumId="1">
    <w:nsid w:val="0000001B"/>
    <w:multiLevelType w:val="multilevel"/>
    <w:tmpl w:val="0000001A"/>
    <w:lvl w:ilvl="0">
      <w:start w:val="1"/>
      <w:numFmt w:val="bullet"/>
      <w:lvlText w:val="•"/>
      <w:lvlJc w:val="left"/>
      <w:rPr>
        <w:rFonts w:ascii="Arial" w:hAnsi="Arial" w:cs="Arial"/>
        <w:b w:val="0"/>
        <w:bCs w:val="0"/>
        <w:i w:val="0"/>
        <w:iCs w:val="0"/>
        <w:smallCaps w:val="0"/>
        <w:strike w:val="0"/>
        <w:color w:val="7B6F46"/>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7B6F46"/>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7B6F46"/>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7B6F46"/>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7B6F46"/>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7B6F46"/>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7B6F46"/>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7B6F46"/>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7B6F46"/>
        <w:spacing w:val="0"/>
        <w:w w:val="100"/>
        <w:position w:val="0"/>
        <w:sz w:val="19"/>
        <w:szCs w:val="19"/>
        <w:u w:val="none"/>
      </w:rPr>
    </w:lvl>
  </w:abstractNum>
  <w:abstractNum w:abstractNumId="2">
    <w:nsid w:val="026C2A56"/>
    <w:multiLevelType w:val="hybridMultilevel"/>
    <w:tmpl w:val="E5326614"/>
    <w:lvl w:ilvl="0" w:tplc="9B185DEE">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B74210"/>
    <w:multiLevelType w:val="hybridMultilevel"/>
    <w:tmpl w:val="6964B5FA"/>
    <w:lvl w:ilvl="0" w:tplc="9B185DEE">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F02A52"/>
    <w:multiLevelType w:val="multilevel"/>
    <w:tmpl w:val="B0D8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0C0457"/>
    <w:multiLevelType w:val="hybridMultilevel"/>
    <w:tmpl w:val="74DC7F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8F116D"/>
    <w:multiLevelType w:val="multilevel"/>
    <w:tmpl w:val="500A17C8"/>
    <w:lvl w:ilvl="0">
      <w:start w:val="1"/>
      <w:numFmt w:val="bullet"/>
      <w:lvlText w:val=""/>
      <w:lvlJc w:val="left"/>
      <w:pPr>
        <w:tabs>
          <w:tab w:val="num" w:pos="709"/>
        </w:tabs>
        <w:ind w:left="709" w:hanging="709"/>
      </w:pPr>
      <w:rPr>
        <w:rFonts w:ascii="Symbol" w:hAnsi="Symbol" w:hint="default"/>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DDA1A99"/>
    <w:multiLevelType w:val="hybridMultilevel"/>
    <w:tmpl w:val="368CE0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1B2C03"/>
    <w:multiLevelType w:val="hybridMultilevel"/>
    <w:tmpl w:val="7332CA14"/>
    <w:lvl w:ilvl="0" w:tplc="82F2DDD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FBF4A27"/>
    <w:multiLevelType w:val="hybridMultilevel"/>
    <w:tmpl w:val="1712609A"/>
    <w:lvl w:ilvl="0" w:tplc="9B185D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A405CD"/>
    <w:multiLevelType w:val="hybridMultilevel"/>
    <w:tmpl w:val="923C80B6"/>
    <w:lvl w:ilvl="0" w:tplc="9B185D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BC6BF1"/>
    <w:multiLevelType w:val="hybridMultilevel"/>
    <w:tmpl w:val="6694A250"/>
    <w:lvl w:ilvl="0" w:tplc="661CA388">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7624D36"/>
    <w:multiLevelType w:val="hybridMultilevel"/>
    <w:tmpl w:val="C26089E8"/>
    <w:lvl w:ilvl="0" w:tplc="08090017">
      <w:start w:val="1"/>
      <w:numFmt w:val="lowerLetter"/>
      <w:lvlText w:val="%1)"/>
      <w:lvlJc w:val="left"/>
      <w:pPr>
        <w:ind w:left="740" w:hanging="360"/>
      </w:p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13">
    <w:nsid w:val="17A132C4"/>
    <w:multiLevelType w:val="hybridMultilevel"/>
    <w:tmpl w:val="8F02A49A"/>
    <w:lvl w:ilvl="0" w:tplc="9B185DEE">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C202F30"/>
    <w:multiLevelType w:val="hybridMultilevel"/>
    <w:tmpl w:val="CBECB378"/>
    <w:lvl w:ilvl="0" w:tplc="222C66E4">
      <w:start w:val="1"/>
      <w:numFmt w:val="lowerLetter"/>
      <w:lvlText w:val="%1)"/>
      <w:lvlJc w:val="left"/>
      <w:pPr>
        <w:ind w:left="740" w:hanging="360"/>
      </w:pPr>
      <w:rPr>
        <w:rFonts w:ascii="Times New Roman" w:hAnsi="Times New Roman" w:cs="Times New Roman" w:hint="default"/>
        <w:sz w:val="24"/>
        <w:szCs w:val="24"/>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15">
    <w:nsid w:val="1F8C6456"/>
    <w:multiLevelType w:val="hybridMultilevel"/>
    <w:tmpl w:val="264EFA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1725661"/>
    <w:multiLevelType w:val="hybridMultilevel"/>
    <w:tmpl w:val="F8DE197E"/>
    <w:lvl w:ilvl="0" w:tplc="55F4E6D6">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2DD3599"/>
    <w:multiLevelType w:val="multilevel"/>
    <w:tmpl w:val="B5341B40"/>
    <w:lvl w:ilvl="0">
      <w:start w:val="1"/>
      <w:numFmt w:val="decimal"/>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2F70FDA"/>
    <w:multiLevelType w:val="hybridMultilevel"/>
    <w:tmpl w:val="D976FD84"/>
    <w:lvl w:ilvl="0" w:tplc="08090017">
      <w:start w:val="1"/>
      <w:numFmt w:val="lowerLetter"/>
      <w:lvlText w:val="%1)"/>
      <w:lvlJc w:val="left"/>
      <w:pPr>
        <w:ind w:left="740" w:hanging="360"/>
      </w:p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19">
    <w:nsid w:val="23B171B3"/>
    <w:multiLevelType w:val="hybridMultilevel"/>
    <w:tmpl w:val="5AD8A5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5DE61D2"/>
    <w:multiLevelType w:val="hybridMultilevel"/>
    <w:tmpl w:val="2744CF00"/>
    <w:lvl w:ilvl="0" w:tplc="9B185DEE">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80F100B"/>
    <w:multiLevelType w:val="hybridMultilevel"/>
    <w:tmpl w:val="72D861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83357F7"/>
    <w:multiLevelType w:val="hybridMultilevel"/>
    <w:tmpl w:val="F3FCCA9E"/>
    <w:lvl w:ilvl="0" w:tplc="0809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90017">
      <w:start w:val="1"/>
      <w:numFmt w:val="lowerLetter"/>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2B2B49BD"/>
    <w:multiLevelType w:val="hybridMultilevel"/>
    <w:tmpl w:val="92F42848"/>
    <w:lvl w:ilvl="0" w:tplc="08090017">
      <w:start w:val="1"/>
      <w:numFmt w:val="lowerLetter"/>
      <w:lvlText w:val="%1)"/>
      <w:lvlJc w:val="left"/>
      <w:pPr>
        <w:ind w:left="786" w:hanging="360"/>
      </w:pPr>
    </w:lvl>
    <w:lvl w:ilvl="1" w:tplc="08090019">
      <w:start w:val="1"/>
      <w:numFmt w:val="lowerLetter"/>
      <w:lvlText w:val="%2."/>
      <w:lvlJc w:val="left"/>
      <w:pPr>
        <w:ind w:left="1506" w:hanging="360"/>
      </w:pPr>
    </w:lvl>
    <w:lvl w:ilvl="2" w:tplc="C3AE7842">
      <w:start w:val="1"/>
      <w:numFmt w:val="decimal"/>
      <w:lvlText w:val="(%3)"/>
      <w:lvlJc w:val="left"/>
      <w:pPr>
        <w:ind w:left="2766" w:hanging="720"/>
      </w:pPr>
      <w:rPr>
        <w:rFonts w:hint="default"/>
      </w:rPr>
    </w:lvl>
    <w:lvl w:ilvl="3" w:tplc="D86AF2F6">
      <w:start w:val="1"/>
      <w:numFmt w:val="lowerLetter"/>
      <w:lvlText w:val="(%4)"/>
      <w:lvlJc w:val="left"/>
      <w:pPr>
        <w:ind w:left="3306" w:hanging="720"/>
      </w:pPr>
      <w:rPr>
        <w:rFonts w:hint="default"/>
      </w:r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nsid w:val="2B726C71"/>
    <w:multiLevelType w:val="multilevel"/>
    <w:tmpl w:val="7778A7C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2CF72A32"/>
    <w:multiLevelType w:val="hybridMultilevel"/>
    <w:tmpl w:val="DCD69B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205FE7"/>
    <w:multiLevelType w:val="hybridMultilevel"/>
    <w:tmpl w:val="E80CD10C"/>
    <w:lvl w:ilvl="0" w:tplc="9B185D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D8B6C23"/>
    <w:multiLevelType w:val="multilevel"/>
    <w:tmpl w:val="AAA29C5A"/>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F6B570C"/>
    <w:multiLevelType w:val="hybridMultilevel"/>
    <w:tmpl w:val="6CA0CF74"/>
    <w:lvl w:ilvl="0" w:tplc="08090017">
      <w:start w:val="1"/>
      <w:numFmt w:val="lowerLetter"/>
      <w:lvlText w:val="%1)"/>
      <w:lvlJc w:val="left"/>
      <w:pPr>
        <w:ind w:left="720" w:hanging="360"/>
      </w:pPr>
    </w:lvl>
    <w:lvl w:ilvl="1" w:tplc="08090017">
      <w:start w:val="1"/>
      <w:numFmt w:val="lowerLetter"/>
      <w:lvlText w:val="%2)"/>
      <w:lvlJc w:val="left"/>
      <w:pPr>
        <w:ind w:left="1353"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FEF2D75"/>
    <w:multiLevelType w:val="hybridMultilevel"/>
    <w:tmpl w:val="4AA881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3CF475D"/>
    <w:multiLevelType w:val="multilevel"/>
    <w:tmpl w:val="9D289006"/>
    <w:styleLink w:val="Style1"/>
    <w:lvl w:ilvl="0">
      <w:start w:val="1"/>
      <w:numFmt w:val="lowerLetter"/>
      <w:lvlText w:val="%1)"/>
      <w:lvlJc w:val="left"/>
      <w:pPr>
        <w:ind w:left="720" w:hanging="360"/>
      </w:pPr>
      <w:rPr>
        <w:rFonts w:ascii="Times New Roman" w:hAnsi="Times New Roman" w:hint="default"/>
        <w:b w:val="0"/>
        <w:i w:val="0"/>
        <w:color w:val="000000" w:themeColor="text1"/>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354544A3"/>
    <w:multiLevelType w:val="multilevel"/>
    <w:tmpl w:val="A3D2491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358B6119"/>
    <w:multiLevelType w:val="multilevel"/>
    <w:tmpl w:val="A8BA546C"/>
    <w:lvl w:ilvl="0">
      <w:start w:val="1"/>
      <w:numFmt w:val="decimal"/>
      <w:pStyle w:val="ListNumber1"/>
      <w:lvlText w:val="(%1)"/>
      <w:lvlJc w:val="left"/>
      <w:pPr>
        <w:tabs>
          <w:tab w:val="num" w:pos="709"/>
        </w:tabs>
        <w:ind w:left="709" w:hanging="709"/>
      </w:pPr>
    </w:lvl>
    <w:lvl w:ilvl="1">
      <w:start w:val="1"/>
      <w:numFmt w:val="lowerLetter"/>
      <w:pStyle w:val="ListNumber1Level2"/>
      <w:lvlText w:val="(%2)"/>
      <w:lvlJc w:val="left"/>
      <w:pPr>
        <w:tabs>
          <w:tab w:val="num" w:pos="1417"/>
        </w:tabs>
        <w:ind w:left="1417" w:hanging="708"/>
      </w:pPr>
    </w:lvl>
    <w:lvl w:ilvl="2">
      <w:start w:val="1"/>
      <w:numFmt w:val="bullet"/>
      <w:pStyle w:val="ListNumber1Level3"/>
      <w:lvlText w:val="–"/>
      <w:lvlJc w:val="left"/>
      <w:pPr>
        <w:tabs>
          <w:tab w:val="num" w:pos="2126"/>
        </w:tabs>
        <w:ind w:left="2126" w:hanging="709"/>
      </w:pPr>
      <w:rPr>
        <w:rFonts w:ascii="Times New Roman" w:hAnsi="Times New Roman"/>
      </w:rPr>
    </w:lvl>
    <w:lvl w:ilvl="3">
      <w:start w:val="1"/>
      <w:numFmt w:val="bullet"/>
      <w:pStyle w:val="ListNumber1Level4"/>
      <w:lvlText w:val=""/>
      <w:lvlJc w:val="left"/>
      <w:pPr>
        <w:tabs>
          <w:tab w:val="num" w:pos="2835"/>
        </w:tabs>
        <w:ind w:left="2835" w:hanging="709"/>
      </w:pPr>
      <w:rPr>
        <w:rFonts w:ascii="Symbol" w:hAnsi="Symbol"/>
      </w:rPr>
    </w:lvl>
    <w:lvl w:ilvl="4">
      <w:start w:val="1"/>
      <w:numFmt w:val="lowerLetter"/>
      <w:lvlText w:val="(%5)"/>
      <w:lvlJc w:val="left"/>
      <w:pPr>
        <w:tabs>
          <w:tab w:val="num" w:pos="1318"/>
        </w:tabs>
        <w:ind w:left="1318" w:hanging="360"/>
      </w:pPr>
    </w:lvl>
    <w:lvl w:ilvl="5">
      <w:start w:val="1"/>
      <w:numFmt w:val="lowerRoman"/>
      <w:lvlText w:val="(%6)"/>
      <w:lvlJc w:val="left"/>
      <w:pPr>
        <w:tabs>
          <w:tab w:val="num" w:pos="1678"/>
        </w:tabs>
        <w:ind w:left="1678" w:hanging="360"/>
      </w:pPr>
    </w:lvl>
    <w:lvl w:ilvl="6">
      <w:start w:val="1"/>
      <w:numFmt w:val="decimal"/>
      <w:lvlText w:val="%7."/>
      <w:lvlJc w:val="left"/>
      <w:pPr>
        <w:tabs>
          <w:tab w:val="num" w:pos="2038"/>
        </w:tabs>
        <w:ind w:left="2038" w:hanging="360"/>
      </w:pPr>
    </w:lvl>
    <w:lvl w:ilvl="7">
      <w:start w:val="1"/>
      <w:numFmt w:val="lowerLetter"/>
      <w:lvlText w:val="%8."/>
      <w:lvlJc w:val="left"/>
      <w:pPr>
        <w:tabs>
          <w:tab w:val="num" w:pos="2398"/>
        </w:tabs>
        <w:ind w:left="2398" w:hanging="360"/>
      </w:pPr>
    </w:lvl>
    <w:lvl w:ilvl="8">
      <w:start w:val="1"/>
      <w:numFmt w:val="lowerRoman"/>
      <w:lvlText w:val="%9."/>
      <w:lvlJc w:val="left"/>
      <w:pPr>
        <w:tabs>
          <w:tab w:val="num" w:pos="2758"/>
        </w:tabs>
        <w:ind w:left="2758" w:hanging="360"/>
      </w:pPr>
    </w:lvl>
  </w:abstractNum>
  <w:abstractNum w:abstractNumId="33">
    <w:nsid w:val="3A434C25"/>
    <w:multiLevelType w:val="hybridMultilevel"/>
    <w:tmpl w:val="DBD072CE"/>
    <w:lvl w:ilvl="0" w:tplc="9B185DEE">
      <w:start w:val="1"/>
      <w:numFmt w:val="bullet"/>
      <w:lvlText w:val=""/>
      <w:lvlJc w:val="left"/>
      <w:pPr>
        <w:ind w:left="1440" w:hanging="360"/>
      </w:pPr>
      <w:rPr>
        <w:rFonts w:ascii="Symbol" w:hAnsi="Symbol" w:hint="default"/>
      </w:rPr>
    </w:lvl>
    <w:lvl w:ilvl="1" w:tplc="9B185DEE">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5">
    <w:nsid w:val="3EAB6F57"/>
    <w:multiLevelType w:val="multilevel"/>
    <w:tmpl w:val="8F32E4A2"/>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40041DFC"/>
    <w:multiLevelType w:val="hybridMultilevel"/>
    <w:tmpl w:val="23886B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3D3251A"/>
    <w:multiLevelType w:val="hybridMultilevel"/>
    <w:tmpl w:val="0B3EC7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402509C"/>
    <w:multiLevelType w:val="hybridMultilevel"/>
    <w:tmpl w:val="92F42848"/>
    <w:lvl w:ilvl="0" w:tplc="08090017">
      <w:start w:val="1"/>
      <w:numFmt w:val="lowerLetter"/>
      <w:lvlText w:val="%1)"/>
      <w:lvlJc w:val="left"/>
      <w:pPr>
        <w:ind w:left="786" w:hanging="360"/>
      </w:pPr>
    </w:lvl>
    <w:lvl w:ilvl="1" w:tplc="08090019">
      <w:start w:val="1"/>
      <w:numFmt w:val="lowerLetter"/>
      <w:lvlText w:val="%2."/>
      <w:lvlJc w:val="left"/>
      <w:pPr>
        <w:ind w:left="1506" w:hanging="360"/>
      </w:pPr>
    </w:lvl>
    <w:lvl w:ilvl="2" w:tplc="C3AE7842">
      <w:start w:val="1"/>
      <w:numFmt w:val="decimal"/>
      <w:lvlText w:val="(%3)"/>
      <w:lvlJc w:val="left"/>
      <w:pPr>
        <w:ind w:left="2766" w:hanging="720"/>
      </w:pPr>
      <w:rPr>
        <w:rFonts w:hint="default"/>
      </w:rPr>
    </w:lvl>
    <w:lvl w:ilvl="3" w:tplc="D86AF2F6">
      <w:start w:val="1"/>
      <w:numFmt w:val="lowerLetter"/>
      <w:lvlText w:val="(%4)"/>
      <w:lvlJc w:val="left"/>
      <w:pPr>
        <w:ind w:left="3306" w:hanging="720"/>
      </w:pPr>
      <w:rPr>
        <w:rFonts w:hint="default"/>
      </w:r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9">
    <w:nsid w:val="472B0E33"/>
    <w:multiLevelType w:val="hybridMultilevel"/>
    <w:tmpl w:val="E51E4712"/>
    <w:lvl w:ilvl="0" w:tplc="0809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90017">
      <w:start w:val="1"/>
      <w:numFmt w:val="lowerLetter"/>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nsid w:val="476E0ECB"/>
    <w:multiLevelType w:val="hybridMultilevel"/>
    <w:tmpl w:val="4CFA6EA0"/>
    <w:lvl w:ilvl="0" w:tplc="9B185DEE">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A35144D"/>
    <w:multiLevelType w:val="hybridMultilevel"/>
    <w:tmpl w:val="25160EEE"/>
    <w:lvl w:ilvl="0" w:tplc="08090017">
      <w:start w:val="1"/>
      <w:numFmt w:val="lowerLetter"/>
      <w:lvlText w:val="%1)"/>
      <w:lvlJc w:val="left"/>
      <w:pPr>
        <w:ind w:left="380" w:hanging="360"/>
      </w:pPr>
    </w:lvl>
    <w:lvl w:ilvl="1" w:tplc="08090019">
      <w:start w:val="1"/>
      <w:numFmt w:val="lowerLetter"/>
      <w:lvlText w:val="%2."/>
      <w:lvlJc w:val="left"/>
      <w:pPr>
        <w:ind w:left="1100" w:hanging="360"/>
      </w:pPr>
    </w:lvl>
    <w:lvl w:ilvl="2" w:tplc="0809001B">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42">
    <w:nsid w:val="4A3B77D1"/>
    <w:multiLevelType w:val="hybridMultilevel"/>
    <w:tmpl w:val="C06A5308"/>
    <w:lvl w:ilvl="0" w:tplc="9B185D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4B4D1694"/>
    <w:multiLevelType w:val="hybridMultilevel"/>
    <w:tmpl w:val="A91653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4C8D0CBA"/>
    <w:multiLevelType w:val="multilevel"/>
    <w:tmpl w:val="B93231D8"/>
    <w:lvl w:ilvl="0">
      <w:start w:val="1"/>
      <w:numFmt w:val="decimal"/>
      <w:lvlText w:val="%1."/>
      <w:lvlJc w:val="left"/>
      <w:pPr>
        <w:ind w:left="360" w:hanging="360"/>
      </w:pPr>
      <w:rPr>
        <w:rFonts w:hint="default"/>
        <w:b/>
        <w:i w:val="0"/>
        <w:color w:val="0070C0"/>
        <w:sz w:val="32"/>
        <w:szCs w:val="32"/>
        <w:u w:color="548DD4" w:themeColor="text2" w:themeTint="99"/>
      </w:rPr>
    </w:lvl>
    <w:lvl w:ilvl="1">
      <w:start w:val="1"/>
      <w:numFmt w:val="decimal"/>
      <w:pStyle w:val="FPA"/>
      <w:lvlText w:val="%1.%2."/>
      <w:lvlJc w:val="left"/>
      <w:pPr>
        <w:ind w:left="792" w:hanging="432"/>
      </w:pPr>
      <w:rPr>
        <w:b/>
      </w:rPr>
    </w:lvl>
    <w:lvl w:ilvl="2">
      <w:start w:val="1"/>
      <w:numFmt w:val="decimal"/>
      <w:pStyle w:val="FPA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E4F68C5"/>
    <w:multiLevelType w:val="hybridMultilevel"/>
    <w:tmpl w:val="2EACDC94"/>
    <w:lvl w:ilvl="0" w:tplc="9B185D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F3C6D42"/>
    <w:multiLevelType w:val="hybridMultilevel"/>
    <w:tmpl w:val="AD8EB4CA"/>
    <w:lvl w:ilvl="0" w:tplc="9B185DEE">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FA23312"/>
    <w:multiLevelType w:val="multilevel"/>
    <w:tmpl w:val="8ECA4834"/>
    <w:lvl w:ilvl="0">
      <w:start w:val="1"/>
      <w:numFmt w:val="decimal"/>
      <w:lvlText w:val="%1."/>
      <w:lvlJc w:val="left"/>
      <w:pPr>
        <w:ind w:left="454" w:hanging="454"/>
      </w:pPr>
      <w:rPr>
        <w:rFonts w:hint="default"/>
      </w:rPr>
    </w:lvl>
    <w:lvl w:ilvl="1">
      <w:start w:val="1"/>
      <w:numFmt w:val="decimal"/>
      <w:lvlText w:val="%1.%2."/>
      <w:lvlJc w:val="left"/>
      <w:pPr>
        <w:ind w:left="908" w:hanging="454"/>
      </w:pPr>
      <w:rPr>
        <w:rFonts w:hint="default"/>
        <w:b w:val="0"/>
      </w:rPr>
    </w:lvl>
    <w:lvl w:ilvl="2">
      <w:start w:val="1"/>
      <w:numFmt w:val="decimal"/>
      <w:lvlText w:val="%1.%2.%3."/>
      <w:lvlJc w:val="left"/>
      <w:pPr>
        <w:ind w:left="1362" w:hanging="454"/>
      </w:pPr>
      <w:rPr>
        <w:rFonts w:hint="default"/>
      </w:rPr>
    </w:lvl>
    <w:lvl w:ilvl="3">
      <w:start w:val="1"/>
      <w:numFmt w:val="lowerLetter"/>
      <w:lvlText w:val="%4)"/>
      <w:lvlJc w:val="left"/>
      <w:pPr>
        <w:tabs>
          <w:tab w:val="num" w:pos="2041"/>
        </w:tabs>
        <w:ind w:left="2495" w:hanging="454"/>
      </w:pPr>
      <w:rPr>
        <w:rFonts w:hint="default"/>
      </w:rPr>
    </w:lvl>
    <w:lvl w:ilvl="4">
      <w:start w:val="1"/>
      <w:numFmt w:val="lowerRoman"/>
      <w:lvlText w:val="%5)"/>
      <w:lvlJc w:val="left"/>
      <w:pPr>
        <w:tabs>
          <w:tab w:val="num" w:pos="2948"/>
        </w:tabs>
        <w:ind w:left="3289" w:hanging="341"/>
      </w:pPr>
      <w:rPr>
        <w:rFonts w:hint="default"/>
      </w:rPr>
    </w:lvl>
    <w:lvl w:ilvl="5">
      <w:start w:val="1"/>
      <w:numFmt w:val="bullet"/>
      <w:lvlText w:val=""/>
      <w:lvlJc w:val="left"/>
      <w:pPr>
        <w:ind w:left="4196" w:hanging="227"/>
      </w:pPr>
      <w:rPr>
        <w:rFonts w:ascii="Symbol" w:hAnsi="Symbol" w:hint="default"/>
        <w:color w:val="auto"/>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48">
    <w:nsid w:val="521944B1"/>
    <w:multiLevelType w:val="hybridMultilevel"/>
    <w:tmpl w:val="EAD81CB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5020373"/>
    <w:multiLevelType w:val="hybridMultilevel"/>
    <w:tmpl w:val="15106306"/>
    <w:lvl w:ilvl="0" w:tplc="08090017">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0">
    <w:nsid w:val="57E40DC2"/>
    <w:multiLevelType w:val="hybridMultilevel"/>
    <w:tmpl w:val="E7EE4252"/>
    <w:lvl w:ilvl="0" w:tplc="9B185DEE">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51">
    <w:nsid w:val="5A7324EF"/>
    <w:multiLevelType w:val="hybridMultilevel"/>
    <w:tmpl w:val="CBECB378"/>
    <w:lvl w:ilvl="0" w:tplc="222C66E4">
      <w:start w:val="1"/>
      <w:numFmt w:val="lowerLetter"/>
      <w:lvlText w:val="%1)"/>
      <w:lvlJc w:val="left"/>
      <w:pPr>
        <w:ind w:left="740" w:hanging="360"/>
      </w:pPr>
      <w:rPr>
        <w:rFonts w:ascii="Times New Roman" w:hAnsi="Times New Roman" w:cs="Times New Roman" w:hint="default"/>
        <w:sz w:val="24"/>
        <w:szCs w:val="24"/>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52">
    <w:nsid w:val="5CEA43C0"/>
    <w:multiLevelType w:val="hybridMultilevel"/>
    <w:tmpl w:val="CE004B20"/>
    <w:lvl w:ilvl="0" w:tplc="9B185DEE">
      <w:start w:val="1"/>
      <w:numFmt w:val="bullet"/>
      <w:lvlText w:val=""/>
      <w:lvlJc w:val="left"/>
      <w:pPr>
        <w:ind w:left="709" w:hanging="360"/>
      </w:pPr>
      <w:rPr>
        <w:rFonts w:ascii="Symbol" w:hAnsi="Symbol" w:hint="default"/>
      </w:rPr>
    </w:lvl>
    <w:lvl w:ilvl="1" w:tplc="9B185DEE">
      <w:start w:val="1"/>
      <w:numFmt w:val="bullet"/>
      <w:lvlText w:val=""/>
      <w:lvlJc w:val="left"/>
      <w:pPr>
        <w:ind w:left="1429" w:hanging="360"/>
      </w:pPr>
      <w:rPr>
        <w:rFonts w:ascii="Symbol" w:hAnsi="Symbol"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53">
    <w:nsid w:val="612D3C6E"/>
    <w:multiLevelType w:val="hybridMultilevel"/>
    <w:tmpl w:val="F4B8BB58"/>
    <w:lvl w:ilvl="0" w:tplc="9B185DE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nsid w:val="61D578A1"/>
    <w:multiLevelType w:val="hybridMultilevel"/>
    <w:tmpl w:val="2858445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8DE5E54"/>
    <w:multiLevelType w:val="multilevel"/>
    <w:tmpl w:val="8F32E4A2"/>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697E4E78"/>
    <w:multiLevelType w:val="hybridMultilevel"/>
    <w:tmpl w:val="0A5CD0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69F47E37"/>
    <w:multiLevelType w:val="multilevel"/>
    <w:tmpl w:val="8F32E4A2"/>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6DE06C37"/>
    <w:multiLevelType w:val="hybridMultilevel"/>
    <w:tmpl w:val="A91653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6E2A1B05"/>
    <w:multiLevelType w:val="hybridMultilevel"/>
    <w:tmpl w:val="74AA2014"/>
    <w:lvl w:ilvl="0" w:tplc="9B185D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6EAA4BAB"/>
    <w:multiLevelType w:val="hybridMultilevel"/>
    <w:tmpl w:val="8B1E6B2E"/>
    <w:lvl w:ilvl="0" w:tplc="9312C6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710E7B74"/>
    <w:multiLevelType w:val="hybridMultilevel"/>
    <w:tmpl w:val="E0141F8C"/>
    <w:lvl w:ilvl="0" w:tplc="9B185DE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nsid w:val="74412F10"/>
    <w:multiLevelType w:val="hybridMultilevel"/>
    <w:tmpl w:val="72D861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778D3796"/>
    <w:multiLevelType w:val="hybridMultilevel"/>
    <w:tmpl w:val="47969EE4"/>
    <w:lvl w:ilvl="0" w:tplc="08090017">
      <w:start w:val="1"/>
      <w:numFmt w:val="lowerLetter"/>
      <w:lvlText w:val="%1)"/>
      <w:lvlJc w:val="left"/>
      <w:pPr>
        <w:ind w:left="360" w:hanging="360"/>
      </w:pPr>
      <w:rPr>
        <w:rFonts w:hint="default"/>
        <w:u w:color="1F497D"/>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nsid w:val="78A64E9C"/>
    <w:multiLevelType w:val="hybridMultilevel"/>
    <w:tmpl w:val="E9EED484"/>
    <w:lvl w:ilvl="0" w:tplc="9B185D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9131BB5"/>
    <w:multiLevelType w:val="hybridMultilevel"/>
    <w:tmpl w:val="25160EEE"/>
    <w:lvl w:ilvl="0" w:tplc="08090017">
      <w:start w:val="1"/>
      <w:numFmt w:val="lowerLetter"/>
      <w:lvlText w:val="%1)"/>
      <w:lvlJc w:val="left"/>
      <w:pPr>
        <w:ind w:left="380" w:hanging="360"/>
      </w:pPr>
    </w:lvl>
    <w:lvl w:ilvl="1" w:tplc="08090019">
      <w:start w:val="1"/>
      <w:numFmt w:val="lowerLetter"/>
      <w:lvlText w:val="%2."/>
      <w:lvlJc w:val="left"/>
      <w:pPr>
        <w:ind w:left="1100" w:hanging="360"/>
      </w:pPr>
    </w:lvl>
    <w:lvl w:ilvl="2" w:tplc="0809001B">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66">
    <w:nsid w:val="79C71747"/>
    <w:multiLevelType w:val="hybridMultilevel"/>
    <w:tmpl w:val="F976CA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7A1E21AD"/>
    <w:multiLevelType w:val="hybridMultilevel"/>
    <w:tmpl w:val="27C2BE50"/>
    <w:lvl w:ilvl="0" w:tplc="9B185DEE">
      <w:start w:val="1"/>
      <w:numFmt w:val="bullet"/>
      <w:lvlText w:val=""/>
      <w:lvlJc w:val="left"/>
      <w:pPr>
        <w:ind w:left="1080" w:hanging="360"/>
      </w:pPr>
      <w:rPr>
        <w:rFonts w:ascii="Symbol" w:hAnsi="Symbol" w:hint="default"/>
      </w:rPr>
    </w:lvl>
    <w:lvl w:ilvl="1" w:tplc="9B185DEE">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nsid w:val="7CD36C65"/>
    <w:multiLevelType w:val="hybridMultilevel"/>
    <w:tmpl w:val="74DC7F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7DB1374B"/>
    <w:multiLevelType w:val="hybridMultilevel"/>
    <w:tmpl w:val="DA2674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7F4B3637"/>
    <w:multiLevelType w:val="hybridMultilevel"/>
    <w:tmpl w:val="48B4B8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7FA53188"/>
    <w:multiLevelType w:val="hybridMultilevel"/>
    <w:tmpl w:val="C0AAB6A8"/>
    <w:lvl w:ilvl="0" w:tplc="9B185DEE">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8"/>
  </w:num>
  <w:num w:numId="3">
    <w:abstractNumId w:val="44"/>
  </w:num>
  <w:num w:numId="4">
    <w:abstractNumId w:val="65"/>
  </w:num>
  <w:num w:numId="5">
    <w:abstractNumId w:val="47"/>
  </w:num>
  <w:num w:numId="6">
    <w:abstractNumId w:val="47"/>
    <w:lvlOverride w:ilvl="0">
      <w:lvl w:ilvl="0">
        <w:start w:val="1"/>
        <w:numFmt w:val="decimal"/>
        <w:lvlText w:val="%1."/>
        <w:lvlJc w:val="left"/>
        <w:pPr>
          <w:ind w:left="454" w:hanging="454"/>
        </w:pPr>
        <w:rPr>
          <w:rFonts w:ascii="Times New Roman" w:hAnsi="Times New Roman" w:cs="Times New Roman" w:hint="default"/>
          <w:b/>
          <w:i w:val="0"/>
          <w:sz w:val="24"/>
          <w:szCs w:val="24"/>
        </w:rPr>
      </w:lvl>
    </w:lvlOverride>
    <w:lvlOverride w:ilvl="1">
      <w:lvl w:ilvl="1">
        <w:start w:val="1"/>
        <w:numFmt w:val="decimal"/>
        <w:lvlText w:val="%1.%2."/>
        <w:lvlJc w:val="left"/>
        <w:pPr>
          <w:ind w:left="1164" w:hanging="454"/>
        </w:pPr>
        <w:rPr>
          <w:rFonts w:ascii="Times New Roman" w:hAnsi="Times New Roman" w:hint="default"/>
          <w:b w:val="0"/>
          <w:i/>
          <w:color w:val="auto"/>
          <w:sz w:val="24"/>
        </w:rPr>
      </w:lvl>
    </w:lvlOverride>
    <w:lvlOverride w:ilvl="2">
      <w:lvl w:ilvl="2">
        <w:start w:val="1"/>
        <w:numFmt w:val="decimal"/>
        <w:lvlText w:val="%1.%2.%3."/>
        <w:lvlJc w:val="left"/>
        <w:pPr>
          <w:ind w:left="880" w:hanging="454"/>
        </w:pPr>
        <w:rPr>
          <w:rFonts w:ascii="Times New Roman" w:hAnsi="Times New Roman" w:cs="Times New Roman" w:hint="default"/>
          <w:b w:val="0"/>
          <w:i/>
          <w:color w:val="auto"/>
          <w:sz w:val="24"/>
          <w:szCs w:val="24"/>
        </w:rPr>
      </w:lvl>
    </w:lvlOverride>
    <w:lvlOverride w:ilvl="3">
      <w:lvl w:ilvl="3">
        <w:start w:val="1"/>
        <w:numFmt w:val="lowerLetter"/>
        <w:lvlText w:val="%4)"/>
        <w:lvlJc w:val="left"/>
        <w:pPr>
          <w:tabs>
            <w:tab w:val="num" w:pos="2041"/>
          </w:tabs>
          <w:ind w:left="2495" w:hanging="454"/>
        </w:pPr>
        <w:rPr>
          <w:rFonts w:hint="default"/>
          <w:b w:val="0"/>
          <w:i/>
        </w:rPr>
      </w:lvl>
    </w:lvlOverride>
    <w:lvlOverride w:ilvl="4">
      <w:lvl w:ilvl="4">
        <w:start w:val="1"/>
        <w:numFmt w:val="lowerRoman"/>
        <w:lvlText w:val="%5)"/>
        <w:lvlJc w:val="left"/>
        <w:pPr>
          <w:tabs>
            <w:tab w:val="num" w:pos="2948"/>
          </w:tabs>
          <w:ind w:left="3289" w:hanging="341"/>
        </w:pPr>
        <w:rPr>
          <w:rFonts w:hint="default"/>
          <w:b w:val="0"/>
          <w:i/>
        </w:rPr>
      </w:lvl>
    </w:lvlOverride>
    <w:lvlOverride w:ilvl="5">
      <w:lvl w:ilvl="5">
        <w:start w:val="1"/>
        <w:numFmt w:val="bullet"/>
        <w:lvlText w:val=""/>
        <w:lvlJc w:val="left"/>
        <w:pPr>
          <w:ind w:left="4196" w:hanging="227"/>
        </w:pPr>
        <w:rPr>
          <w:rFonts w:ascii="Symbol" w:hAnsi="Symbol" w:hint="default"/>
          <w:color w:val="auto"/>
        </w:rPr>
      </w:lvl>
    </w:lvlOverride>
    <w:lvlOverride w:ilvl="6">
      <w:lvl w:ilvl="6">
        <w:start w:val="1"/>
        <w:numFmt w:val="decimal"/>
        <w:lvlText w:val="%1.%2.%3.%4.%5.%6.%7."/>
        <w:lvlJc w:val="left"/>
        <w:pPr>
          <w:ind w:left="3178" w:hanging="454"/>
        </w:pPr>
        <w:rPr>
          <w:rFonts w:hint="default"/>
        </w:rPr>
      </w:lvl>
    </w:lvlOverride>
    <w:lvlOverride w:ilvl="7">
      <w:lvl w:ilvl="7">
        <w:start w:val="1"/>
        <w:numFmt w:val="decimal"/>
        <w:lvlText w:val="%1.%2.%3.%4.%5.%6.%7.%8."/>
        <w:lvlJc w:val="left"/>
        <w:pPr>
          <w:ind w:left="3632" w:hanging="454"/>
        </w:pPr>
        <w:rPr>
          <w:rFonts w:hint="default"/>
        </w:rPr>
      </w:lvl>
    </w:lvlOverride>
    <w:lvlOverride w:ilvl="8">
      <w:lvl w:ilvl="8">
        <w:start w:val="1"/>
        <w:numFmt w:val="decimal"/>
        <w:lvlText w:val="%1.%2.%3.%4.%5.%6.%7.%8.%9."/>
        <w:lvlJc w:val="left"/>
        <w:pPr>
          <w:ind w:left="4086" w:hanging="454"/>
        </w:pPr>
        <w:rPr>
          <w:rFonts w:hint="default"/>
        </w:rPr>
      </w:lvl>
    </w:lvlOverride>
  </w:num>
  <w:num w:numId="7">
    <w:abstractNumId w:val="35"/>
  </w:num>
  <w:num w:numId="8">
    <w:abstractNumId w:val="57"/>
  </w:num>
  <w:num w:numId="9">
    <w:abstractNumId w:val="55"/>
  </w:num>
  <w:num w:numId="10">
    <w:abstractNumId w:val="24"/>
  </w:num>
  <w:num w:numId="11">
    <w:abstractNumId w:val="56"/>
  </w:num>
  <w:num w:numId="12">
    <w:abstractNumId w:val="43"/>
  </w:num>
  <w:num w:numId="13">
    <w:abstractNumId w:val="58"/>
  </w:num>
  <w:num w:numId="14">
    <w:abstractNumId w:val="66"/>
  </w:num>
  <w:num w:numId="15">
    <w:abstractNumId w:val="12"/>
  </w:num>
  <w:num w:numId="16">
    <w:abstractNumId w:val="63"/>
  </w:num>
  <w:num w:numId="17">
    <w:abstractNumId w:val="30"/>
  </w:num>
  <w:num w:numId="18">
    <w:abstractNumId w:val="22"/>
  </w:num>
  <w:num w:numId="19">
    <w:abstractNumId w:val="39"/>
  </w:num>
  <w:num w:numId="20">
    <w:abstractNumId w:val="48"/>
  </w:num>
  <w:num w:numId="21">
    <w:abstractNumId w:val="21"/>
  </w:num>
  <w:num w:numId="22">
    <w:abstractNumId w:val="16"/>
  </w:num>
  <w:num w:numId="23">
    <w:abstractNumId w:val="69"/>
  </w:num>
  <w:num w:numId="24">
    <w:abstractNumId w:val="49"/>
  </w:num>
  <w:num w:numId="25">
    <w:abstractNumId w:val="36"/>
  </w:num>
  <w:num w:numId="26">
    <w:abstractNumId w:val="29"/>
  </w:num>
  <w:num w:numId="27">
    <w:abstractNumId w:val="11"/>
  </w:num>
  <w:num w:numId="28">
    <w:abstractNumId w:val="7"/>
  </w:num>
  <w:num w:numId="29">
    <w:abstractNumId w:val="15"/>
  </w:num>
  <w:num w:numId="30">
    <w:abstractNumId w:val="19"/>
  </w:num>
  <w:num w:numId="31">
    <w:abstractNumId w:val="70"/>
  </w:num>
  <w:num w:numId="32">
    <w:abstractNumId w:val="54"/>
  </w:num>
  <w:num w:numId="33">
    <w:abstractNumId w:val="25"/>
  </w:num>
  <w:num w:numId="34">
    <w:abstractNumId w:val="68"/>
  </w:num>
  <w:num w:numId="35">
    <w:abstractNumId w:val="18"/>
  </w:num>
  <w:num w:numId="36">
    <w:abstractNumId w:val="14"/>
  </w:num>
  <w:num w:numId="37">
    <w:abstractNumId w:val="51"/>
  </w:num>
  <w:num w:numId="38">
    <w:abstractNumId w:val="5"/>
  </w:num>
  <w:num w:numId="39">
    <w:abstractNumId w:val="28"/>
  </w:num>
  <w:num w:numId="40">
    <w:abstractNumId w:val="62"/>
  </w:num>
  <w:num w:numId="41">
    <w:abstractNumId w:val="37"/>
  </w:num>
  <w:num w:numId="42">
    <w:abstractNumId w:val="17"/>
  </w:num>
  <w:num w:numId="43">
    <w:abstractNumId w:val="6"/>
  </w:num>
  <w:num w:numId="44">
    <w:abstractNumId w:val="31"/>
  </w:num>
  <w:num w:numId="45">
    <w:abstractNumId w:val="26"/>
  </w:num>
  <w:num w:numId="46">
    <w:abstractNumId w:val="45"/>
  </w:num>
  <w:num w:numId="47">
    <w:abstractNumId w:val="0"/>
  </w:num>
  <w:num w:numId="48">
    <w:abstractNumId w:val="34"/>
  </w:num>
  <w:num w:numId="49">
    <w:abstractNumId w:val="71"/>
  </w:num>
  <w:num w:numId="50">
    <w:abstractNumId w:val="8"/>
  </w:num>
  <w:num w:numId="51">
    <w:abstractNumId w:val="32"/>
  </w:num>
  <w:num w:numId="52">
    <w:abstractNumId w:val="53"/>
  </w:num>
  <w:num w:numId="53">
    <w:abstractNumId w:val="9"/>
  </w:num>
  <w:num w:numId="54">
    <w:abstractNumId w:val="50"/>
  </w:num>
  <w:num w:numId="55">
    <w:abstractNumId w:val="64"/>
  </w:num>
  <w:num w:numId="56">
    <w:abstractNumId w:val="10"/>
  </w:num>
  <w:num w:numId="57">
    <w:abstractNumId w:val="61"/>
  </w:num>
  <w:num w:numId="58">
    <w:abstractNumId w:val="67"/>
  </w:num>
  <w:num w:numId="59">
    <w:abstractNumId w:val="33"/>
  </w:num>
  <w:num w:numId="60">
    <w:abstractNumId w:val="52"/>
  </w:num>
  <w:num w:numId="61">
    <w:abstractNumId w:val="2"/>
  </w:num>
  <w:num w:numId="62">
    <w:abstractNumId w:val="40"/>
  </w:num>
  <w:num w:numId="63">
    <w:abstractNumId w:val="3"/>
  </w:num>
  <w:num w:numId="64">
    <w:abstractNumId w:val="20"/>
  </w:num>
  <w:num w:numId="65">
    <w:abstractNumId w:val="13"/>
  </w:num>
  <w:num w:numId="66">
    <w:abstractNumId w:val="46"/>
  </w:num>
  <w:num w:numId="67">
    <w:abstractNumId w:val="59"/>
  </w:num>
  <w:num w:numId="68">
    <w:abstractNumId w:val="42"/>
  </w:num>
  <w:num w:numId="69">
    <w:abstractNumId w:val="4"/>
  </w:num>
  <w:num w:numId="70">
    <w:abstractNumId w:val="27"/>
  </w:num>
  <w:num w:numId="71">
    <w:abstractNumId w:val="60"/>
  </w:num>
  <w:num w:numId="72">
    <w:abstractNumId w:val="41"/>
  </w:num>
  <w:num w:numId="73">
    <w:abstractNumId w:val="2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hyphenationZone w:val="425"/>
  <w:drawingGridHorizontalSpacing w:val="181"/>
  <w:drawingGridVerticalSpacing w:val="181"/>
  <w:doNotShadeFormData/>
  <w:characterSpacingControl w:val="compressPunctuation"/>
  <w:savePreviewPicture/>
  <w:doNotValidateAgainstSchema/>
  <w:doNotDemarcateInvalidXml/>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402A2"/>
    <w:rsid w:val="00001B1C"/>
    <w:rsid w:val="000044BE"/>
    <w:rsid w:val="00007D9E"/>
    <w:rsid w:val="0001216B"/>
    <w:rsid w:val="00021DC8"/>
    <w:rsid w:val="0002731F"/>
    <w:rsid w:val="00040D22"/>
    <w:rsid w:val="00041989"/>
    <w:rsid w:val="00041CF7"/>
    <w:rsid w:val="00041FE2"/>
    <w:rsid w:val="00044807"/>
    <w:rsid w:val="000469FC"/>
    <w:rsid w:val="000526B5"/>
    <w:rsid w:val="00052C02"/>
    <w:rsid w:val="00055E5E"/>
    <w:rsid w:val="00056C98"/>
    <w:rsid w:val="00056FA5"/>
    <w:rsid w:val="00060EE0"/>
    <w:rsid w:val="00061820"/>
    <w:rsid w:val="000622D4"/>
    <w:rsid w:val="00063910"/>
    <w:rsid w:val="00065DC4"/>
    <w:rsid w:val="00083E24"/>
    <w:rsid w:val="00085BE9"/>
    <w:rsid w:val="000A1DDA"/>
    <w:rsid w:val="000A2395"/>
    <w:rsid w:val="000A38DA"/>
    <w:rsid w:val="000A4998"/>
    <w:rsid w:val="000A4C19"/>
    <w:rsid w:val="000A7357"/>
    <w:rsid w:val="000B53B6"/>
    <w:rsid w:val="000C5EC3"/>
    <w:rsid w:val="000C7745"/>
    <w:rsid w:val="000D1C04"/>
    <w:rsid w:val="000D25E8"/>
    <w:rsid w:val="000D343E"/>
    <w:rsid w:val="000D5570"/>
    <w:rsid w:val="000E1BC9"/>
    <w:rsid w:val="000F1D18"/>
    <w:rsid w:val="000F5104"/>
    <w:rsid w:val="000F51FD"/>
    <w:rsid w:val="001050BD"/>
    <w:rsid w:val="0010700D"/>
    <w:rsid w:val="00107066"/>
    <w:rsid w:val="0011505E"/>
    <w:rsid w:val="00115EF2"/>
    <w:rsid w:val="00121A02"/>
    <w:rsid w:val="0012374A"/>
    <w:rsid w:val="00125D19"/>
    <w:rsid w:val="0013165E"/>
    <w:rsid w:val="001358DB"/>
    <w:rsid w:val="0013646F"/>
    <w:rsid w:val="00137022"/>
    <w:rsid w:val="0014294F"/>
    <w:rsid w:val="0014568A"/>
    <w:rsid w:val="00146165"/>
    <w:rsid w:val="001465B5"/>
    <w:rsid w:val="00153E65"/>
    <w:rsid w:val="0015672B"/>
    <w:rsid w:val="00161DC5"/>
    <w:rsid w:val="00164C1F"/>
    <w:rsid w:val="00165989"/>
    <w:rsid w:val="001762E3"/>
    <w:rsid w:val="00185211"/>
    <w:rsid w:val="00187C22"/>
    <w:rsid w:val="00193837"/>
    <w:rsid w:val="00197F0C"/>
    <w:rsid w:val="001B15B9"/>
    <w:rsid w:val="001B2CDB"/>
    <w:rsid w:val="001B6652"/>
    <w:rsid w:val="001B69A8"/>
    <w:rsid w:val="001C2AAA"/>
    <w:rsid w:val="001C311F"/>
    <w:rsid w:val="001C36D8"/>
    <w:rsid w:val="001C4F68"/>
    <w:rsid w:val="001D644B"/>
    <w:rsid w:val="001E01F6"/>
    <w:rsid w:val="001E3961"/>
    <w:rsid w:val="001E5DF1"/>
    <w:rsid w:val="001E6740"/>
    <w:rsid w:val="001E7A00"/>
    <w:rsid w:val="001F289B"/>
    <w:rsid w:val="002052CF"/>
    <w:rsid w:val="00211E67"/>
    <w:rsid w:val="0021307E"/>
    <w:rsid w:val="002142F7"/>
    <w:rsid w:val="00214986"/>
    <w:rsid w:val="00215244"/>
    <w:rsid w:val="00227B4B"/>
    <w:rsid w:val="002343C2"/>
    <w:rsid w:val="00234C89"/>
    <w:rsid w:val="00234FB7"/>
    <w:rsid w:val="00246CC5"/>
    <w:rsid w:val="0025269E"/>
    <w:rsid w:val="00252FAC"/>
    <w:rsid w:val="00253EAA"/>
    <w:rsid w:val="00262C79"/>
    <w:rsid w:val="00264131"/>
    <w:rsid w:val="0026739F"/>
    <w:rsid w:val="002704E8"/>
    <w:rsid w:val="00272BB3"/>
    <w:rsid w:val="00274838"/>
    <w:rsid w:val="00276E94"/>
    <w:rsid w:val="002819FF"/>
    <w:rsid w:val="0028385E"/>
    <w:rsid w:val="002858FA"/>
    <w:rsid w:val="002862E5"/>
    <w:rsid w:val="00287E0E"/>
    <w:rsid w:val="00291CCE"/>
    <w:rsid w:val="002924F5"/>
    <w:rsid w:val="002944F1"/>
    <w:rsid w:val="002A18B4"/>
    <w:rsid w:val="002A3D54"/>
    <w:rsid w:val="002A773A"/>
    <w:rsid w:val="002B6ABA"/>
    <w:rsid w:val="002B7168"/>
    <w:rsid w:val="002B786A"/>
    <w:rsid w:val="002C726D"/>
    <w:rsid w:val="002C7B3D"/>
    <w:rsid w:val="002D0C67"/>
    <w:rsid w:val="002D264E"/>
    <w:rsid w:val="002D5564"/>
    <w:rsid w:val="002D6970"/>
    <w:rsid w:val="002E7BEB"/>
    <w:rsid w:val="002F62E3"/>
    <w:rsid w:val="00300085"/>
    <w:rsid w:val="0030024C"/>
    <w:rsid w:val="00303CE0"/>
    <w:rsid w:val="00304D25"/>
    <w:rsid w:val="00306308"/>
    <w:rsid w:val="00311745"/>
    <w:rsid w:val="00312DDD"/>
    <w:rsid w:val="00323E3A"/>
    <w:rsid w:val="003248C1"/>
    <w:rsid w:val="00331AE7"/>
    <w:rsid w:val="00332D8B"/>
    <w:rsid w:val="00342BFC"/>
    <w:rsid w:val="0034627D"/>
    <w:rsid w:val="0034765F"/>
    <w:rsid w:val="00350F60"/>
    <w:rsid w:val="00355756"/>
    <w:rsid w:val="00356B8F"/>
    <w:rsid w:val="00360576"/>
    <w:rsid w:val="003605E2"/>
    <w:rsid w:val="00363590"/>
    <w:rsid w:val="0036672F"/>
    <w:rsid w:val="00377322"/>
    <w:rsid w:val="003810F4"/>
    <w:rsid w:val="0039210E"/>
    <w:rsid w:val="00395066"/>
    <w:rsid w:val="00396208"/>
    <w:rsid w:val="003A243E"/>
    <w:rsid w:val="003A2754"/>
    <w:rsid w:val="003B6B2B"/>
    <w:rsid w:val="003C472C"/>
    <w:rsid w:val="003C5485"/>
    <w:rsid w:val="003C78EB"/>
    <w:rsid w:val="003D02E0"/>
    <w:rsid w:val="003D23CA"/>
    <w:rsid w:val="003D3AA5"/>
    <w:rsid w:val="003D4274"/>
    <w:rsid w:val="003D664D"/>
    <w:rsid w:val="003E178C"/>
    <w:rsid w:val="003E4BF5"/>
    <w:rsid w:val="003F6B4F"/>
    <w:rsid w:val="00401749"/>
    <w:rsid w:val="004020BC"/>
    <w:rsid w:val="0040273F"/>
    <w:rsid w:val="00405886"/>
    <w:rsid w:val="00407D0B"/>
    <w:rsid w:val="00414C0E"/>
    <w:rsid w:val="00420AA5"/>
    <w:rsid w:val="004261E4"/>
    <w:rsid w:val="00430262"/>
    <w:rsid w:val="00430BB0"/>
    <w:rsid w:val="0043387C"/>
    <w:rsid w:val="0043789F"/>
    <w:rsid w:val="004420EF"/>
    <w:rsid w:val="0044234D"/>
    <w:rsid w:val="00444993"/>
    <w:rsid w:val="00445D85"/>
    <w:rsid w:val="0045275A"/>
    <w:rsid w:val="004570B5"/>
    <w:rsid w:val="0046202F"/>
    <w:rsid w:val="00467661"/>
    <w:rsid w:val="0047462D"/>
    <w:rsid w:val="00483ABF"/>
    <w:rsid w:val="00483B34"/>
    <w:rsid w:val="004959BC"/>
    <w:rsid w:val="00496E05"/>
    <w:rsid w:val="00497DE8"/>
    <w:rsid w:val="004A1DFA"/>
    <w:rsid w:val="004A1EF9"/>
    <w:rsid w:val="004A3994"/>
    <w:rsid w:val="004B4CD7"/>
    <w:rsid w:val="004B5AA7"/>
    <w:rsid w:val="004B5B2D"/>
    <w:rsid w:val="004C215B"/>
    <w:rsid w:val="004C2583"/>
    <w:rsid w:val="004C302C"/>
    <w:rsid w:val="004D4358"/>
    <w:rsid w:val="004E45D5"/>
    <w:rsid w:val="004E5CB9"/>
    <w:rsid w:val="004F18AF"/>
    <w:rsid w:val="004F41C3"/>
    <w:rsid w:val="0051124B"/>
    <w:rsid w:val="00513BB4"/>
    <w:rsid w:val="00517B50"/>
    <w:rsid w:val="0052026C"/>
    <w:rsid w:val="00520526"/>
    <w:rsid w:val="00535F6E"/>
    <w:rsid w:val="00537ED3"/>
    <w:rsid w:val="00540859"/>
    <w:rsid w:val="00541A06"/>
    <w:rsid w:val="00541B80"/>
    <w:rsid w:val="005452CB"/>
    <w:rsid w:val="00551C4C"/>
    <w:rsid w:val="00561F2D"/>
    <w:rsid w:val="00563262"/>
    <w:rsid w:val="00571BF9"/>
    <w:rsid w:val="005738A6"/>
    <w:rsid w:val="00575D6A"/>
    <w:rsid w:val="005778F7"/>
    <w:rsid w:val="00577E17"/>
    <w:rsid w:val="00581027"/>
    <w:rsid w:val="00586A56"/>
    <w:rsid w:val="00591A02"/>
    <w:rsid w:val="00592B06"/>
    <w:rsid w:val="00597153"/>
    <w:rsid w:val="005B659F"/>
    <w:rsid w:val="005B6836"/>
    <w:rsid w:val="005C1A57"/>
    <w:rsid w:val="005D14CE"/>
    <w:rsid w:val="005D7086"/>
    <w:rsid w:val="005D79A8"/>
    <w:rsid w:val="005E4EFA"/>
    <w:rsid w:val="005F6504"/>
    <w:rsid w:val="005F6621"/>
    <w:rsid w:val="00600E5B"/>
    <w:rsid w:val="006036C5"/>
    <w:rsid w:val="00604FDE"/>
    <w:rsid w:val="00607F9D"/>
    <w:rsid w:val="00623056"/>
    <w:rsid w:val="00625565"/>
    <w:rsid w:val="00630889"/>
    <w:rsid w:val="00630CB3"/>
    <w:rsid w:val="0064078D"/>
    <w:rsid w:val="00644E57"/>
    <w:rsid w:val="00647CDC"/>
    <w:rsid w:val="00651996"/>
    <w:rsid w:val="00652382"/>
    <w:rsid w:val="006546E2"/>
    <w:rsid w:val="0065568B"/>
    <w:rsid w:val="006625AF"/>
    <w:rsid w:val="00667179"/>
    <w:rsid w:val="00680C1B"/>
    <w:rsid w:val="00685B2B"/>
    <w:rsid w:val="006902E7"/>
    <w:rsid w:val="006925BC"/>
    <w:rsid w:val="006929E0"/>
    <w:rsid w:val="006943EF"/>
    <w:rsid w:val="006A0E08"/>
    <w:rsid w:val="006A372F"/>
    <w:rsid w:val="006A5A64"/>
    <w:rsid w:val="006A7ADF"/>
    <w:rsid w:val="006C0508"/>
    <w:rsid w:val="006C4122"/>
    <w:rsid w:val="006C7FA9"/>
    <w:rsid w:val="006D2379"/>
    <w:rsid w:val="006D2C79"/>
    <w:rsid w:val="006D3A8A"/>
    <w:rsid w:val="006D40E3"/>
    <w:rsid w:val="006D4BCB"/>
    <w:rsid w:val="006E08F9"/>
    <w:rsid w:val="006E3499"/>
    <w:rsid w:val="006E5145"/>
    <w:rsid w:val="006E5FD7"/>
    <w:rsid w:val="006F26D1"/>
    <w:rsid w:val="006F3EA8"/>
    <w:rsid w:val="00700CC5"/>
    <w:rsid w:val="007031D8"/>
    <w:rsid w:val="007105A3"/>
    <w:rsid w:val="00713857"/>
    <w:rsid w:val="00713FB3"/>
    <w:rsid w:val="00714948"/>
    <w:rsid w:val="00715A56"/>
    <w:rsid w:val="0072284A"/>
    <w:rsid w:val="0072765F"/>
    <w:rsid w:val="007403A2"/>
    <w:rsid w:val="00744D87"/>
    <w:rsid w:val="00764254"/>
    <w:rsid w:val="00773D4C"/>
    <w:rsid w:val="00780F17"/>
    <w:rsid w:val="00782344"/>
    <w:rsid w:val="00783046"/>
    <w:rsid w:val="00783890"/>
    <w:rsid w:val="007907CB"/>
    <w:rsid w:val="00793644"/>
    <w:rsid w:val="00796E9B"/>
    <w:rsid w:val="007A0BC8"/>
    <w:rsid w:val="007A5609"/>
    <w:rsid w:val="007A7ADC"/>
    <w:rsid w:val="007C0018"/>
    <w:rsid w:val="007C4387"/>
    <w:rsid w:val="007D1D33"/>
    <w:rsid w:val="007D4377"/>
    <w:rsid w:val="007E0E3B"/>
    <w:rsid w:val="007E75AD"/>
    <w:rsid w:val="007F17F6"/>
    <w:rsid w:val="007F2245"/>
    <w:rsid w:val="007F50A1"/>
    <w:rsid w:val="007F5CD5"/>
    <w:rsid w:val="007F6714"/>
    <w:rsid w:val="007F6EAF"/>
    <w:rsid w:val="007F76DC"/>
    <w:rsid w:val="008013FE"/>
    <w:rsid w:val="00807462"/>
    <w:rsid w:val="008177F2"/>
    <w:rsid w:val="00817D7A"/>
    <w:rsid w:val="00821C3F"/>
    <w:rsid w:val="00822700"/>
    <w:rsid w:val="00827DF8"/>
    <w:rsid w:val="008303C4"/>
    <w:rsid w:val="00836A24"/>
    <w:rsid w:val="00840FEE"/>
    <w:rsid w:val="00844A95"/>
    <w:rsid w:val="0084585C"/>
    <w:rsid w:val="00847660"/>
    <w:rsid w:val="00855566"/>
    <w:rsid w:val="0085675F"/>
    <w:rsid w:val="00862E59"/>
    <w:rsid w:val="00864E52"/>
    <w:rsid w:val="008719A1"/>
    <w:rsid w:val="008734E6"/>
    <w:rsid w:val="0087380D"/>
    <w:rsid w:val="00880E29"/>
    <w:rsid w:val="008936E2"/>
    <w:rsid w:val="00894B13"/>
    <w:rsid w:val="008A68C0"/>
    <w:rsid w:val="008A781C"/>
    <w:rsid w:val="008B256C"/>
    <w:rsid w:val="008C1892"/>
    <w:rsid w:val="008C6F34"/>
    <w:rsid w:val="008D66F4"/>
    <w:rsid w:val="008D7CF8"/>
    <w:rsid w:val="008E2798"/>
    <w:rsid w:val="008E6888"/>
    <w:rsid w:val="008E773D"/>
    <w:rsid w:val="008F41AE"/>
    <w:rsid w:val="008F4F36"/>
    <w:rsid w:val="008F693F"/>
    <w:rsid w:val="00900290"/>
    <w:rsid w:val="00905786"/>
    <w:rsid w:val="009058CA"/>
    <w:rsid w:val="0090601E"/>
    <w:rsid w:val="00910C71"/>
    <w:rsid w:val="009156C1"/>
    <w:rsid w:val="00915FF8"/>
    <w:rsid w:val="009241E0"/>
    <w:rsid w:val="00925E35"/>
    <w:rsid w:val="00930C18"/>
    <w:rsid w:val="009325AF"/>
    <w:rsid w:val="009365A7"/>
    <w:rsid w:val="00943458"/>
    <w:rsid w:val="00947660"/>
    <w:rsid w:val="00950865"/>
    <w:rsid w:val="009526C0"/>
    <w:rsid w:val="0095313B"/>
    <w:rsid w:val="00956BC9"/>
    <w:rsid w:val="00957E46"/>
    <w:rsid w:val="00960F15"/>
    <w:rsid w:val="00963F6D"/>
    <w:rsid w:val="00967483"/>
    <w:rsid w:val="00967C60"/>
    <w:rsid w:val="00982C1B"/>
    <w:rsid w:val="00991ED2"/>
    <w:rsid w:val="0099424F"/>
    <w:rsid w:val="009979DC"/>
    <w:rsid w:val="00997AB5"/>
    <w:rsid w:val="009A155D"/>
    <w:rsid w:val="009A6554"/>
    <w:rsid w:val="009B2821"/>
    <w:rsid w:val="009B527F"/>
    <w:rsid w:val="009C2FE0"/>
    <w:rsid w:val="009C7CB3"/>
    <w:rsid w:val="009D1E02"/>
    <w:rsid w:val="009D4CCC"/>
    <w:rsid w:val="009D677E"/>
    <w:rsid w:val="009D688E"/>
    <w:rsid w:val="009F6253"/>
    <w:rsid w:val="00A0098B"/>
    <w:rsid w:val="00A00C50"/>
    <w:rsid w:val="00A0376E"/>
    <w:rsid w:val="00A05E0C"/>
    <w:rsid w:val="00A106D1"/>
    <w:rsid w:val="00A13E58"/>
    <w:rsid w:val="00A148BE"/>
    <w:rsid w:val="00A24B1B"/>
    <w:rsid w:val="00A35355"/>
    <w:rsid w:val="00A36C91"/>
    <w:rsid w:val="00A45E0F"/>
    <w:rsid w:val="00A50B1F"/>
    <w:rsid w:val="00A50DB0"/>
    <w:rsid w:val="00A73F9F"/>
    <w:rsid w:val="00A75108"/>
    <w:rsid w:val="00A95679"/>
    <w:rsid w:val="00A973A9"/>
    <w:rsid w:val="00AA3765"/>
    <w:rsid w:val="00AA3D33"/>
    <w:rsid w:val="00AA5581"/>
    <w:rsid w:val="00AA65A6"/>
    <w:rsid w:val="00AC4D22"/>
    <w:rsid w:val="00AC5598"/>
    <w:rsid w:val="00AF5CA7"/>
    <w:rsid w:val="00AF5D70"/>
    <w:rsid w:val="00AF766F"/>
    <w:rsid w:val="00B00D2B"/>
    <w:rsid w:val="00B0451C"/>
    <w:rsid w:val="00B046EA"/>
    <w:rsid w:val="00B06FE6"/>
    <w:rsid w:val="00B110C6"/>
    <w:rsid w:val="00B141E9"/>
    <w:rsid w:val="00B20AD4"/>
    <w:rsid w:val="00B20FC4"/>
    <w:rsid w:val="00B2348B"/>
    <w:rsid w:val="00B24944"/>
    <w:rsid w:val="00B31528"/>
    <w:rsid w:val="00B31BC9"/>
    <w:rsid w:val="00B32968"/>
    <w:rsid w:val="00B3402E"/>
    <w:rsid w:val="00B404FD"/>
    <w:rsid w:val="00B42811"/>
    <w:rsid w:val="00B5309A"/>
    <w:rsid w:val="00B56249"/>
    <w:rsid w:val="00B5670E"/>
    <w:rsid w:val="00B5783C"/>
    <w:rsid w:val="00B6527C"/>
    <w:rsid w:val="00B66348"/>
    <w:rsid w:val="00B7039D"/>
    <w:rsid w:val="00B722B1"/>
    <w:rsid w:val="00B72426"/>
    <w:rsid w:val="00B7375D"/>
    <w:rsid w:val="00B753F5"/>
    <w:rsid w:val="00B8311C"/>
    <w:rsid w:val="00BA1745"/>
    <w:rsid w:val="00BA2593"/>
    <w:rsid w:val="00BA5BC7"/>
    <w:rsid w:val="00BB0FE3"/>
    <w:rsid w:val="00BC13EC"/>
    <w:rsid w:val="00BD2980"/>
    <w:rsid w:val="00BE3638"/>
    <w:rsid w:val="00C019A9"/>
    <w:rsid w:val="00C0402E"/>
    <w:rsid w:val="00C063E7"/>
    <w:rsid w:val="00C10A0D"/>
    <w:rsid w:val="00C11CF3"/>
    <w:rsid w:val="00C14007"/>
    <w:rsid w:val="00C14A80"/>
    <w:rsid w:val="00C16731"/>
    <w:rsid w:val="00C20650"/>
    <w:rsid w:val="00C21FF2"/>
    <w:rsid w:val="00C4162C"/>
    <w:rsid w:val="00C53518"/>
    <w:rsid w:val="00C57B39"/>
    <w:rsid w:val="00C658B0"/>
    <w:rsid w:val="00C66F75"/>
    <w:rsid w:val="00C67A48"/>
    <w:rsid w:val="00C81B1F"/>
    <w:rsid w:val="00C85F50"/>
    <w:rsid w:val="00C876CF"/>
    <w:rsid w:val="00C91C50"/>
    <w:rsid w:val="00C92FE9"/>
    <w:rsid w:val="00C93CF5"/>
    <w:rsid w:val="00CC31A4"/>
    <w:rsid w:val="00CC7B08"/>
    <w:rsid w:val="00CD0882"/>
    <w:rsid w:val="00CD3653"/>
    <w:rsid w:val="00CD5734"/>
    <w:rsid w:val="00CD5B72"/>
    <w:rsid w:val="00CD687D"/>
    <w:rsid w:val="00CE0A58"/>
    <w:rsid w:val="00CE4C84"/>
    <w:rsid w:val="00CE5F78"/>
    <w:rsid w:val="00CF083E"/>
    <w:rsid w:val="00CF1618"/>
    <w:rsid w:val="00CF1636"/>
    <w:rsid w:val="00CF666B"/>
    <w:rsid w:val="00D0044A"/>
    <w:rsid w:val="00D011B4"/>
    <w:rsid w:val="00D0611A"/>
    <w:rsid w:val="00D06136"/>
    <w:rsid w:val="00D1526A"/>
    <w:rsid w:val="00D206F5"/>
    <w:rsid w:val="00D21F4E"/>
    <w:rsid w:val="00D238D1"/>
    <w:rsid w:val="00D23AEA"/>
    <w:rsid w:val="00D25BB2"/>
    <w:rsid w:val="00D30D21"/>
    <w:rsid w:val="00D4112D"/>
    <w:rsid w:val="00D41810"/>
    <w:rsid w:val="00D52882"/>
    <w:rsid w:val="00D53B5C"/>
    <w:rsid w:val="00D57991"/>
    <w:rsid w:val="00D6376E"/>
    <w:rsid w:val="00D66F3F"/>
    <w:rsid w:val="00D70733"/>
    <w:rsid w:val="00D722E8"/>
    <w:rsid w:val="00D81699"/>
    <w:rsid w:val="00D839E5"/>
    <w:rsid w:val="00D85689"/>
    <w:rsid w:val="00DA2B6F"/>
    <w:rsid w:val="00DB23E5"/>
    <w:rsid w:val="00DB3017"/>
    <w:rsid w:val="00DB590D"/>
    <w:rsid w:val="00DB7FB3"/>
    <w:rsid w:val="00DC0F68"/>
    <w:rsid w:val="00DC40C3"/>
    <w:rsid w:val="00DC4F7C"/>
    <w:rsid w:val="00DC6F0F"/>
    <w:rsid w:val="00DD294D"/>
    <w:rsid w:val="00DE030F"/>
    <w:rsid w:val="00DE18CA"/>
    <w:rsid w:val="00DE5554"/>
    <w:rsid w:val="00DE5852"/>
    <w:rsid w:val="00DE5FDC"/>
    <w:rsid w:val="00DF2C92"/>
    <w:rsid w:val="00DF4079"/>
    <w:rsid w:val="00E031D2"/>
    <w:rsid w:val="00E07CFE"/>
    <w:rsid w:val="00E1083B"/>
    <w:rsid w:val="00E10BE8"/>
    <w:rsid w:val="00E146F1"/>
    <w:rsid w:val="00E153F9"/>
    <w:rsid w:val="00E22059"/>
    <w:rsid w:val="00E2660C"/>
    <w:rsid w:val="00E402A2"/>
    <w:rsid w:val="00E4154F"/>
    <w:rsid w:val="00E42E9E"/>
    <w:rsid w:val="00E43CD0"/>
    <w:rsid w:val="00E500EB"/>
    <w:rsid w:val="00E51A5E"/>
    <w:rsid w:val="00E52ADE"/>
    <w:rsid w:val="00E56C64"/>
    <w:rsid w:val="00E573FB"/>
    <w:rsid w:val="00E57BB5"/>
    <w:rsid w:val="00E609AD"/>
    <w:rsid w:val="00E612E8"/>
    <w:rsid w:val="00E63B66"/>
    <w:rsid w:val="00E71311"/>
    <w:rsid w:val="00E71E2F"/>
    <w:rsid w:val="00E7579C"/>
    <w:rsid w:val="00E8433E"/>
    <w:rsid w:val="00E92DBD"/>
    <w:rsid w:val="00E92E70"/>
    <w:rsid w:val="00E95684"/>
    <w:rsid w:val="00E961EF"/>
    <w:rsid w:val="00EA3CCC"/>
    <w:rsid w:val="00EA66C4"/>
    <w:rsid w:val="00EC72C7"/>
    <w:rsid w:val="00EF2D5E"/>
    <w:rsid w:val="00EF2DB1"/>
    <w:rsid w:val="00EF54AD"/>
    <w:rsid w:val="00EF5E8F"/>
    <w:rsid w:val="00F02256"/>
    <w:rsid w:val="00F0637C"/>
    <w:rsid w:val="00F21EF0"/>
    <w:rsid w:val="00F2221C"/>
    <w:rsid w:val="00F23480"/>
    <w:rsid w:val="00F33358"/>
    <w:rsid w:val="00F347FE"/>
    <w:rsid w:val="00F41901"/>
    <w:rsid w:val="00F53E9D"/>
    <w:rsid w:val="00F55856"/>
    <w:rsid w:val="00F6486D"/>
    <w:rsid w:val="00F653B2"/>
    <w:rsid w:val="00F744D9"/>
    <w:rsid w:val="00F8020A"/>
    <w:rsid w:val="00F8125A"/>
    <w:rsid w:val="00F81D07"/>
    <w:rsid w:val="00F87012"/>
    <w:rsid w:val="00F95074"/>
    <w:rsid w:val="00F97A9C"/>
    <w:rsid w:val="00FA1FA2"/>
    <w:rsid w:val="00FA2835"/>
    <w:rsid w:val="00FB116A"/>
    <w:rsid w:val="00FB41D0"/>
    <w:rsid w:val="00FB75B4"/>
    <w:rsid w:val="00FC05BE"/>
    <w:rsid w:val="00FC40BF"/>
    <w:rsid w:val="00FC7B7D"/>
    <w:rsid w:val="00FD37CD"/>
    <w:rsid w:val="00FD6C94"/>
    <w:rsid w:val="00FE0929"/>
    <w:rsid w:val="00FE3AD5"/>
    <w:rsid w:val="00FE6BA7"/>
    <w:rsid w:val="00FF01C5"/>
    <w:rsid w:val="00FF527A"/>
    <w:rsid w:val="00FF75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unhideWhenUsed="0"/>
    <w:lsdException w:name="toc 4" w:unhideWhenUsed="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Number" w:uiPriority="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15B"/>
    <w:pPr>
      <w:widowControl w:val="0"/>
    </w:pPr>
    <w:rPr>
      <w:color w:val="000000"/>
      <w:sz w:val="24"/>
      <w:szCs w:val="24"/>
      <w:lang w:val="en-US" w:eastAsia="en-US"/>
    </w:rPr>
  </w:style>
  <w:style w:type="paragraph" w:styleId="Heading1">
    <w:name w:val="heading 1"/>
    <w:basedOn w:val="Normal"/>
    <w:next w:val="Normal"/>
    <w:link w:val="Heading1Char"/>
    <w:uiPriority w:val="9"/>
    <w:qFormat/>
    <w:rsid w:val="00E56C64"/>
    <w:pPr>
      <w:keepNext/>
      <w:spacing w:before="240" w:after="60"/>
      <w:outlineLvl w:val="0"/>
    </w:pPr>
    <w:rPr>
      <w:rFonts w:ascii="Calibri" w:hAnsi="Calibri"/>
      <w:b/>
      <w:bCs/>
      <w:color w:val="365F91"/>
      <w:kern w:val="32"/>
      <w:sz w:val="28"/>
      <w:szCs w:val="32"/>
    </w:rPr>
  </w:style>
  <w:style w:type="paragraph" w:styleId="Heading2">
    <w:name w:val="heading 2"/>
    <w:basedOn w:val="Normal"/>
    <w:next w:val="Normal"/>
    <w:link w:val="Heading2Char"/>
    <w:uiPriority w:val="9"/>
    <w:unhideWhenUsed/>
    <w:qFormat/>
    <w:rsid w:val="0046202F"/>
    <w:pPr>
      <w:keepNext/>
      <w:spacing w:before="360" w:after="180"/>
      <w:ind w:left="720"/>
      <w:outlineLvl w:val="1"/>
    </w:pPr>
    <w:rPr>
      <w:rFonts w:ascii="Calibri" w:hAnsi="Calibri"/>
      <w:b/>
      <w:bCs/>
      <w:iCs/>
      <w:color w:val="365F91"/>
      <w:sz w:val="28"/>
      <w:szCs w:val="28"/>
    </w:rPr>
  </w:style>
  <w:style w:type="paragraph" w:styleId="Heading3">
    <w:name w:val="heading 3"/>
    <w:basedOn w:val="Normal"/>
    <w:next w:val="Normal"/>
    <w:link w:val="Heading3Char"/>
    <w:uiPriority w:val="9"/>
    <w:semiHidden/>
    <w:unhideWhenUsed/>
    <w:qFormat/>
    <w:rsid w:val="000A239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1"/>
    <w:uiPriority w:val="99"/>
    <w:rPr>
      <w:rFonts w:ascii="Arial" w:hAnsi="Arial" w:cs="Arial"/>
      <w:i/>
      <w:iCs/>
      <w:sz w:val="16"/>
      <w:szCs w:val="16"/>
      <w:u w:val="none"/>
    </w:rPr>
  </w:style>
  <w:style w:type="character" w:customStyle="1" w:styleId="Footnote0">
    <w:name w:val="Footnote"/>
    <w:uiPriority w:val="99"/>
    <w:rPr>
      <w:rFonts w:ascii="Arial" w:hAnsi="Arial" w:cs="Arial"/>
      <w:i/>
      <w:iCs/>
      <w:color w:val="333333"/>
      <w:sz w:val="16"/>
      <w:szCs w:val="16"/>
      <w:u w:val="none"/>
    </w:rPr>
  </w:style>
  <w:style w:type="character" w:customStyle="1" w:styleId="Footnote2">
    <w:name w:val="Footnote (2)_"/>
    <w:link w:val="Footnote21"/>
    <w:uiPriority w:val="99"/>
    <w:rPr>
      <w:rFonts w:ascii="Arial" w:hAnsi="Arial" w:cs="Arial"/>
      <w:noProof/>
      <w:sz w:val="13"/>
      <w:szCs w:val="13"/>
      <w:u w:val="none"/>
    </w:rPr>
  </w:style>
  <w:style w:type="character" w:customStyle="1" w:styleId="Footnote20">
    <w:name w:val="Footnote (2)"/>
    <w:uiPriority w:val="99"/>
    <w:rPr>
      <w:rFonts w:ascii="Arial" w:hAnsi="Arial" w:cs="Arial"/>
      <w:noProof/>
      <w:color w:val="333333"/>
      <w:sz w:val="13"/>
      <w:szCs w:val="13"/>
      <w:u w:val="none"/>
    </w:rPr>
  </w:style>
  <w:style w:type="character" w:customStyle="1" w:styleId="Footnote4">
    <w:name w:val="Footnote4"/>
    <w:uiPriority w:val="99"/>
    <w:rPr>
      <w:rFonts w:ascii="Arial" w:hAnsi="Arial" w:cs="Arial"/>
      <w:i/>
      <w:iCs/>
      <w:color w:val="333333"/>
      <w:sz w:val="16"/>
      <w:szCs w:val="16"/>
      <w:u w:val="none"/>
    </w:rPr>
  </w:style>
  <w:style w:type="character" w:customStyle="1" w:styleId="FootnoteNotItalic">
    <w:name w:val="Footnote + Not Italic"/>
    <w:aliases w:val="Spacing -1 pt"/>
    <w:uiPriority w:val="99"/>
    <w:rPr>
      <w:rFonts w:ascii="Arial" w:hAnsi="Arial" w:cs="Arial"/>
      <w:i w:val="0"/>
      <w:iCs w:val="0"/>
      <w:color w:val="333333"/>
      <w:spacing w:val="-20"/>
      <w:sz w:val="16"/>
      <w:szCs w:val="16"/>
      <w:u w:val="none"/>
      <w:lang w:val="sl-SI" w:eastAsia="sl-SI"/>
    </w:rPr>
  </w:style>
  <w:style w:type="character" w:customStyle="1" w:styleId="FootnoteNotItalic1">
    <w:name w:val="Footnote + Not Italic1"/>
    <w:aliases w:val="Spacing -1 pt2"/>
    <w:uiPriority w:val="99"/>
    <w:rPr>
      <w:rFonts w:ascii="Arial" w:hAnsi="Arial" w:cs="Arial"/>
      <w:i w:val="0"/>
      <w:iCs w:val="0"/>
      <w:spacing w:val="-20"/>
      <w:sz w:val="16"/>
      <w:szCs w:val="16"/>
      <w:u w:val="none"/>
    </w:rPr>
  </w:style>
  <w:style w:type="character" w:customStyle="1" w:styleId="Footnote3">
    <w:name w:val="Footnote3"/>
    <w:uiPriority w:val="99"/>
    <w:rPr>
      <w:rFonts w:ascii="Arial" w:hAnsi="Arial" w:cs="Arial"/>
      <w:i/>
      <w:iCs/>
      <w:color w:val="333333"/>
      <w:sz w:val="16"/>
      <w:szCs w:val="16"/>
      <w:u w:val="none"/>
    </w:rPr>
  </w:style>
  <w:style w:type="character" w:customStyle="1" w:styleId="Footnote22">
    <w:name w:val="Footnote2"/>
    <w:uiPriority w:val="99"/>
    <w:rPr>
      <w:rFonts w:ascii="Arial" w:hAnsi="Arial" w:cs="Arial"/>
      <w:i/>
      <w:iCs/>
      <w:color w:val="1A3F7C"/>
      <w:sz w:val="16"/>
      <w:szCs w:val="16"/>
      <w:u w:val="none"/>
    </w:rPr>
  </w:style>
  <w:style w:type="character" w:customStyle="1" w:styleId="Bodytext2">
    <w:name w:val="Body text (2)_"/>
    <w:link w:val="Bodytext20"/>
    <w:uiPriority w:val="99"/>
    <w:rPr>
      <w:rFonts w:ascii="Arial" w:hAnsi="Arial" w:cs="Arial"/>
      <w:b/>
      <w:bCs/>
      <w:sz w:val="17"/>
      <w:szCs w:val="17"/>
      <w:u w:val="none"/>
      <w:lang w:val="fi-FI" w:eastAsia="fi-FI"/>
    </w:rPr>
  </w:style>
  <w:style w:type="character" w:customStyle="1" w:styleId="Bodytext3">
    <w:name w:val="Body text (3)_"/>
    <w:link w:val="Bodytext30"/>
    <w:uiPriority w:val="99"/>
    <w:rPr>
      <w:rFonts w:ascii="Arial" w:hAnsi="Arial" w:cs="Arial"/>
      <w:spacing w:val="10"/>
      <w:sz w:val="37"/>
      <w:szCs w:val="37"/>
      <w:u w:val="none"/>
    </w:rPr>
  </w:style>
  <w:style w:type="character" w:customStyle="1" w:styleId="Heading10">
    <w:name w:val="Heading #1_"/>
    <w:link w:val="Heading11"/>
    <w:uiPriority w:val="99"/>
    <w:rPr>
      <w:rFonts w:ascii="Arial" w:hAnsi="Arial" w:cs="Arial"/>
      <w:b/>
      <w:bCs/>
      <w:sz w:val="53"/>
      <w:szCs w:val="53"/>
      <w:u w:val="none"/>
    </w:rPr>
  </w:style>
  <w:style w:type="character" w:customStyle="1" w:styleId="Bodytext4">
    <w:name w:val="Body text (4)_"/>
    <w:link w:val="Bodytext41"/>
    <w:uiPriority w:val="99"/>
    <w:rPr>
      <w:rFonts w:ascii="Arial" w:hAnsi="Arial" w:cs="Arial"/>
      <w:i/>
      <w:iCs/>
      <w:sz w:val="13"/>
      <w:szCs w:val="13"/>
      <w:u w:val="none"/>
    </w:rPr>
  </w:style>
  <w:style w:type="character" w:customStyle="1" w:styleId="Bodytext40">
    <w:name w:val="Body text (4)"/>
    <w:uiPriority w:val="99"/>
    <w:rPr>
      <w:rFonts w:ascii="Arial" w:hAnsi="Arial" w:cs="Arial"/>
      <w:i/>
      <w:iCs/>
      <w:color w:val="CACACA"/>
      <w:sz w:val="13"/>
      <w:szCs w:val="13"/>
      <w:u w:val="none"/>
    </w:rPr>
  </w:style>
  <w:style w:type="character" w:customStyle="1" w:styleId="Heading30">
    <w:name w:val="Heading #3_"/>
    <w:link w:val="Heading31"/>
    <w:uiPriority w:val="99"/>
    <w:rPr>
      <w:rFonts w:ascii="Arial" w:hAnsi="Arial" w:cs="Arial"/>
      <w:b/>
      <w:bCs/>
      <w:sz w:val="29"/>
      <w:szCs w:val="29"/>
      <w:u w:val="none"/>
    </w:rPr>
  </w:style>
  <w:style w:type="character" w:customStyle="1" w:styleId="Headerorfooter">
    <w:name w:val="Header or footer_"/>
    <w:link w:val="Headerorfooter0"/>
    <w:uiPriority w:val="99"/>
    <w:rPr>
      <w:sz w:val="20"/>
      <w:szCs w:val="20"/>
      <w:u w:val="none"/>
    </w:rPr>
  </w:style>
  <w:style w:type="character" w:customStyle="1" w:styleId="HeaderorfooterArial">
    <w:name w:val="Header or footer + Arial"/>
    <w:aliases w:val="7.5 pt,Bold,Italic"/>
    <w:uiPriority w:val="99"/>
    <w:rPr>
      <w:rFonts w:ascii="Arial" w:hAnsi="Arial" w:cs="Arial"/>
      <w:b/>
      <w:bCs/>
      <w:i/>
      <w:iCs/>
      <w:sz w:val="15"/>
      <w:szCs w:val="15"/>
      <w:u w:val="none"/>
    </w:rPr>
  </w:style>
  <w:style w:type="character" w:customStyle="1" w:styleId="HeaderorfooterArial5">
    <w:name w:val="Header or footer + Arial5"/>
    <w:aliases w:val="7.5 pt1"/>
    <w:uiPriority w:val="99"/>
    <w:rPr>
      <w:rFonts w:ascii="Arial" w:hAnsi="Arial" w:cs="Arial"/>
      <w:sz w:val="15"/>
      <w:szCs w:val="15"/>
      <w:u w:val="none"/>
    </w:rPr>
  </w:style>
  <w:style w:type="character" w:customStyle="1" w:styleId="HeaderorfooterArial4">
    <w:name w:val="Header or footer + Arial4"/>
    <w:aliases w:val="8 pt,Italic4"/>
    <w:uiPriority w:val="99"/>
    <w:rPr>
      <w:rFonts w:ascii="Arial" w:hAnsi="Arial" w:cs="Arial"/>
      <w:i/>
      <w:iCs/>
      <w:color w:val="808080"/>
      <w:sz w:val="16"/>
      <w:szCs w:val="16"/>
      <w:u w:val="none"/>
    </w:rPr>
  </w:style>
  <w:style w:type="character" w:customStyle="1" w:styleId="HeaderorfooterArial3">
    <w:name w:val="Header or footer + Arial3"/>
    <w:aliases w:val="Italic3"/>
    <w:uiPriority w:val="99"/>
    <w:rPr>
      <w:rFonts w:ascii="Arial" w:hAnsi="Arial" w:cs="Arial"/>
      <w:i/>
      <w:iCs/>
      <w:noProof/>
      <w:color w:val="808080"/>
      <w:sz w:val="20"/>
      <w:szCs w:val="20"/>
      <w:u w:val="none"/>
    </w:rPr>
  </w:style>
  <w:style w:type="character" w:customStyle="1" w:styleId="HeaderorfooterArial2">
    <w:name w:val="Header or footer + Arial2"/>
    <w:aliases w:val="Italic2"/>
    <w:uiPriority w:val="99"/>
    <w:rPr>
      <w:rFonts w:ascii="Arial" w:hAnsi="Arial" w:cs="Arial"/>
      <w:i/>
      <w:iCs/>
      <w:noProof/>
      <w:color w:val="333333"/>
      <w:sz w:val="20"/>
      <w:szCs w:val="20"/>
      <w:u w:val="none"/>
    </w:rPr>
  </w:style>
  <w:style w:type="character" w:customStyle="1" w:styleId="TOC3Char">
    <w:name w:val="TOC 3 Char"/>
    <w:link w:val="TOC3"/>
    <w:uiPriority w:val="99"/>
    <w:rPr>
      <w:rFonts w:ascii="Arial" w:hAnsi="Arial" w:cs="Arial"/>
      <w:sz w:val="20"/>
      <w:szCs w:val="20"/>
      <w:u w:val="none"/>
    </w:rPr>
  </w:style>
  <w:style w:type="character" w:customStyle="1" w:styleId="Tableofcontents">
    <w:name w:val="Table of contents"/>
    <w:uiPriority w:val="99"/>
    <w:rPr>
      <w:rFonts w:ascii="Arial" w:hAnsi="Arial" w:cs="Arial"/>
      <w:color w:val="333333"/>
      <w:sz w:val="20"/>
      <w:szCs w:val="20"/>
      <w:u w:val="none"/>
    </w:rPr>
  </w:style>
  <w:style w:type="character" w:customStyle="1" w:styleId="HeaderorfooterArial1">
    <w:name w:val="Header or footer + Arial1"/>
    <w:aliases w:val="8 pt1,Bold1"/>
    <w:uiPriority w:val="99"/>
    <w:rPr>
      <w:rFonts w:ascii="Arial" w:hAnsi="Arial" w:cs="Arial"/>
      <w:b/>
      <w:bCs/>
      <w:sz w:val="16"/>
      <w:szCs w:val="16"/>
      <w:u w:val="none"/>
    </w:rPr>
  </w:style>
  <w:style w:type="character" w:customStyle="1" w:styleId="BodyTextChar1">
    <w:name w:val="Body Text Char1"/>
    <w:link w:val="BodyText"/>
    <w:uiPriority w:val="99"/>
    <w:rPr>
      <w:rFonts w:ascii="Arial" w:hAnsi="Arial" w:cs="Arial"/>
      <w:sz w:val="20"/>
      <w:szCs w:val="20"/>
      <w:u w:val="none"/>
    </w:rPr>
  </w:style>
  <w:style w:type="paragraph" w:styleId="BodyText">
    <w:name w:val="Body Text"/>
    <w:basedOn w:val="Normal"/>
    <w:link w:val="BodyTextChar1"/>
    <w:uiPriority w:val="99"/>
    <w:pPr>
      <w:shd w:val="clear" w:color="auto" w:fill="FFFFFF"/>
      <w:spacing w:before="300" w:after="180" w:line="240" w:lineRule="exact"/>
      <w:ind w:hanging="360"/>
      <w:jc w:val="both"/>
    </w:pPr>
    <w:rPr>
      <w:rFonts w:ascii="Arial" w:hAnsi="Arial" w:cs="Arial"/>
      <w:color w:val="auto"/>
      <w:sz w:val="20"/>
      <w:szCs w:val="20"/>
      <w:lang w:eastAsia="en-GB"/>
    </w:rPr>
  </w:style>
  <w:style w:type="character" w:customStyle="1" w:styleId="BodyTextChar">
    <w:name w:val="Body Text Char"/>
    <w:uiPriority w:val="99"/>
    <w:semiHidden/>
    <w:rPr>
      <w:color w:val="000000"/>
      <w:lang w:val="en-US" w:eastAsia="en-US"/>
    </w:rPr>
  </w:style>
  <w:style w:type="character" w:customStyle="1" w:styleId="BodytextBold">
    <w:name w:val="Body text + Bold"/>
    <w:uiPriority w:val="99"/>
    <w:rPr>
      <w:rFonts w:ascii="Arial" w:hAnsi="Arial" w:cs="Arial"/>
      <w:b/>
      <w:bCs/>
      <w:color w:val="333333"/>
      <w:sz w:val="20"/>
      <w:szCs w:val="20"/>
      <w:u w:val="none"/>
    </w:rPr>
  </w:style>
  <w:style w:type="character" w:customStyle="1" w:styleId="Heading4">
    <w:name w:val="Heading #4_"/>
    <w:link w:val="Heading40"/>
    <w:uiPriority w:val="99"/>
    <w:rsid w:val="0046202F"/>
    <w:rPr>
      <w:rFonts w:ascii="Calibri" w:hAnsi="Calibri" w:cs="Calibri"/>
      <w:b/>
      <w:bCs/>
      <w:iCs/>
      <w:color w:val="365F91"/>
      <w:sz w:val="24"/>
      <w:szCs w:val="24"/>
      <w:lang w:val="en-GB" w:eastAsia="sl-SI"/>
    </w:rPr>
  </w:style>
  <w:style w:type="character" w:customStyle="1" w:styleId="BodytextBold8">
    <w:name w:val="Body text + Bold8"/>
    <w:uiPriority w:val="99"/>
    <w:rPr>
      <w:rFonts w:ascii="Arial" w:hAnsi="Arial" w:cs="Arial"/>
      <w:b/>
      <w:bCs/>
      <w:color w:val="333333"/>
      <w:sz w:val="20"/>
      <w:szCs w:val="20"/>
      <w:u w:val="none"/>
    </w:rPr>
  </w:style>
  <w:style w:type="character" w:customStyle="1" w:styleId="BodytextBold7">
    <w:name w:val="Body text + Bold7"/>
    <w:uiPriority w:val="99"/>
    <w:rPr>
      <w:rFonts w:ascii="Arial" w:hAnsi="Arial" w:cs="Arial"/>
      <w:b/>
      <w:bCs/>
      <w:color w:val="333333"/>
      <w:sz w:val="20"/>
      <w:szCs w:val="20"/>
      <w:u w:val="none"/>
    </w:rPr>
  </w:style>
  <w:style w:type="character" w:customStyle="1" w:styleId="Bodytext5">
    <w:name w:val="Body text (5)_"/>
    <w:link w:val="Bodytext51"/>
    <w:uiPriority w:val="99"/>
    <w:rPr>
      <w:rFonts w:ascii="Arial" w:hAnsi="Arial" w:cs="Arial"/>
      <w:b/>
      <w:bCs/>
      <w:sz w:val="20"/>
      <w:szCs w:val="20"/>
      <w:u w:val="none"/>
    </w:rPr>
  </w:style>
  <w:style w:type="character" w:customStyle="1" w:styleId="Bodytext50">
    <w:name w:val="Body text (5)"/>
    <w:uiPriority w:val="99"/>
    <w:rPr>
      <w:rFonts w:ascii="Arial" w:hAnsi="Arial" w:cs="Arial"/>
      <w:b/>
      <w:bCs/>
      <w:color w:val="333333"/>
      <w:sz w:val="20"/>
      <w:szCs w:val="20"/>
      <w:u w:val="none"/>
    </w:rPr>
  </w:style>
  <w:style w:type="character" w:customStyle="1" w:styleId="Bodytext56">
    <w:name w:val="Body text (5)6"/>
    <w:uiPriority w:val="99"/>
    <w:rPr>
      <w:rFonts w:ascii="Arial" w:hAnsi="Arial" w:cs="Arial"/>
      <w:b/>
      <w:bCs/>
      <w:color w:val="333333"/>
      <w:sz w:val="20"/>
      <w:szCs w:val="20"/>
      <w:u w:val="none"/>
    </w:rPr>
  </w:style>
  <w:style w:type="character" w:customStyle="1" w:styleId="Bodytext55">
    <w:name w:val="Body text (5)5"/>
    <w:uiPriority w:val="99"/>
    <w:rPr>
      <w:rFonts w:ascii="Arial" w:hAnsi="Arial" w:cs="Arial"/>
      <w:b/>
      <w:bCs/>
      <w:color w:val="333333"/>
      <w:sz w:val="20"/>
      <w:szCs w:val="20"/>
      <w:u w:val="none"/>
    </w:rPr>
  </w:style>
  <w:style w:type="character" w:customStyle="1" w:styleId="BodytextBold6">
    <w:name w:val="Body text + Bold6"/>
    <w:uiPriority w:val="99"/>
    <w:rPr>
      <w:rFonts w:ascii="Arial" w:hAnsi="Arial" w:cs="Arial"/>
      <w:b/>
      <w:bCs/>
      <w:color w:val="333333"/>
      <w:sz w:val="20"/>
      <w:szCs w:val="20"/>
      <w:u w:val="none"/>
    </w:rPr>
  </w:style>
  <w:style w:type="character" w:customStyle="1" w:styleId="BodytextBold5">
    <w:name w:val="Body text + Bold5"/>
    <w:uiPriority w:val="99"/>
    <w:rPr>
      <w:rFonts w:ascii="Arial" w:hAnsi="Arial" w:cs="Arial"/>
      <w:b/>
      <w:bCs/>
      <w:color w:val="333333"/>
      <w:sz w:val="20"/>
      <w:szCs w:val="20"/>
      <w:u w:val="none"/>
    </w:rPr>
  </w:style>
  <w:style w:type="character" w:customStyle="1" w:styleId="BodytextBold4">
    <w:name w:val="Body text + Bold4"/>
    <w:uiPriority w:val="99"/>
    <w:rPr>
      <w:rFonts w:ascii="Arial" w:hAnsi="Arial" w:cs="Arial"/>
      <w:b/>
      <w:bCs/>
      <w:color w:val="333333"/>
      <w:sz w:val="20"/>
      <w:szCs w:val="20"/>
      <w:u w:val="none"/>
    </w:rPr>
  </w:style>
  <w:style w:type="character" w:customStyle="1" w:styleId="Bodytext54">
    <w:name w:val="Body text (5)4"/>
    <w:uiPriority w:val="99"/>
    <w:rPr>
      <w:rFonts w:ascii="Arial" w:hAnsi="Arial" w:cs="Arial"/>
      <w:b/>
      <w:bCs/>
      <w:color w:val="333333"/>
      <w:sz w:val="20"/>
      <w:szCs w:val="20"/>
      <w:u w:val="none"/>
    </w:rPr>
  </w:style>
  <w:style w:type="character" w:customStyle="1" w:styleId="Bodytext6">
    <w:name w:val="Body text (6)_"/>
    <w:link w:val="Bodytext61"/>
    <w:uiPriority w:val="99"/>
    <w:rPr>
      <w:rFonts w:ascii="Arial" w:hAnsi="Arial" w:cs="Arial"/>
      <w:i/>
      <w:iCs/>
      <w:smallCaps/>
      <w:sz w:val="19"/>
      <w:szCs w:val="19"/>
      <w:u w:val="none"/>
    </w:rPr>
  </w:style>
  <w:style w:type="character" w:customStyle="1" w:styleId="Bodytext60">
    <w:name w:val="Body text (6)"/>
    <w:uiPriority w:val="99"/>
    <w:rPr>
      <w:rFonts w:ascii="Arial" w:hAnsi="Arial" w:cs="Arial"/>
      <w:i/>
      <w:iCs/>
      <w:smallCaps/>
      <w:color w:val="333333"/>
      <w:sz w:val="19"/>
      <w:szCs w:val="19"/>
      <w:u w:val="none"/>
    </w:rPr>
  </w:style>
  <w:style w:type="character" w:customStyle="1" w:styleId="Bodytext10">
    <w:name w:val="Body text (10)_"/>
    <w:link w:val="Bodytext101"/>
    <w:uiPriority w:val="99"/>
    <w:rPr>
      <w:rFonts w:ascii="Arial" w:hAnsi="Arial" w:cs="Arial"/>
      <w:smallCaps/>
      <w:spacing w:val="-20"/>
      <w:sz w:val="19"/>
      <w:szCs w:val="19"/>
      <w:u w:val="none"/>
    </w:rPr>
  </w:style>
  <w:style w:type="character" w:customStyle="1" w:styleId="Bodytext100">
    <w:name w:val="Body text (10)"/>
    <w:uiPriority w:val="99"/>
    <w:rPr>
      <w:rFonts w:ascii="Arial" w:hAnsi="Arial" w:cs="Arial"/>
      <w:smallCaps/>
      <w:color w:val="333333"/>
      <w:spacing w:val="-20"/>
      <w:sz w:val="19"/>
      <w:szCs w:val="19"/>
      <w:u w:val="none"/>
    </w:rPr>
  </w:style>
  <w:style w:type="character" w:customStyle="1" w:styleId="Bodytext7">
    <w:name w:val="Body text (7)_"/>
    <w:link w:val="Bodytext71"/>
    <w:uiPriority w:val="99"/>
    <w:rPr>
      <w:rFonts w:ascii="Arial" w:hAnsi="Arial" w:cs="Arial"/>
      <w:i/>
      <w:iCs/>
      <w:sz w:val="16"/>
      <w:szCs w:val="16"/>
      <w:u w:val="none"/>
    </w:rPr>
  </w:style>
  <w:style w:type="character" w:customStyle="1" w:styleId="Bodytext7NotItalic">
    <w:name w:val="Body text (7) + Not Italic"/>
    <w:aliases w:val="Spacing -1 pt1"/>
    <w:uiPriority w:val="99"/>
    <w:rPr>
      <w:rFonts w:ascii="Arial" w:hAnsi="Arial" w:cs="Arial"/>
      <w:i w:val="0"/>
      <w:iCs w:val="0"/>
      <w:color w:val="333333"/>
      <w:spacing w:val="-20"/>
      <w:sz w:val="16"/>
      <w:szCs w:val="16"/>
      <w:u w:val="none"/>
    </w:rPr>
  </w:style>
  <w:style w:type="character" w:customStyle="1" w:styleId="Bodytext70">
    <w:name w:val="Body text (7)"/>
    <w:uiPriority w:val="99"/>
    <w:rPr>
      <w:rFonts w:ascii="Arial" w:hAnsi="Arial" w:cs="Arial"/>
      <w:i/>
      <w:iCs/>
      <w:color w:val="333333"/>
      <w:sz w:val="16"/>
      <w:szCs w:val="16"/>
      <w:u w:val="none"/>
    </w:rPr>
  </w:style>
  <w:style w:type="character" w:customStyle="1" w:styleId="Bodytext7NotItalic1">
    <w:name w:val="Body text (7) + Not Italic1"/>
    <w:uiPriority w:val="99"/>
    <w:rPr>
      <w:rFonts w:ascii="Arial" w:hAnsi="Arial" w:cs="Arial"/>
      <w:i w:val="0"/>
      <w:iCs w:val="0"/>
      <w:color w:val="333333"/>
      <w:sz w:val="16"/>
      <w:szCs w:val="16"/>
      <w:u w:val="none"/>
    </w:rPr>
  </w:style>
  <w:style w:type="character" w:customStyle="1" w:styleId="Bodytext8">
    <w:name w:val="Body text (8)_"/>
    <w:link w:val="Bodytext81"/>
    <w:uiPriority w:val="99"/>
    <w:rPr>
      <w:rFonts w:ascii="Arial" w:hAnsi="Arial" w:cs="Arial"/>
      <w:i/>
      <w:iCs/>
      <w:sz w:val="21"/>
      <w:szCs w:val="21"/>
      <w:u w:val="none"/>
    </w:rPr>
  </w:style>
  <w:style w:type="character" w:customStyle="1" w:styleId="Bodytext80">
    <w:name w:val="Body text (8)"/>
    <w:uiPriority w:val="99"/>
    <w:rPr>
      <w:rFonts w:ascii="Arial" w:hAnsi="Arial" w:cs="Arial"/>
      <w:i/>
      <w:iCs/>
      <w:color w:val="333333"/>
      <w:sz w:val="21"/>
      <w:szCs w:val="21"/>
      <w:u w:val="none"/>
    </w:rPr>
  </w:style>
  <w:style w:type="character" w:customStyle="1" w:styleId="Bodytext9">
    <w:name w:val="Body text (9)_"/>
    <w:link w:val="Bodytext91"/>
    <w:uiPriority w:val="99"/>
    <w:rPr>
      <w:rFonts w:ascii="Arial" w:hAnsi="Arial" w:cs="Arial"/>
      <w:sz w:val="16"/>
      <w:szCs w:val="16"/>
      <w:u w:val="none"/>
    </w:rPr>
  </w:style>
  <w:style w:type="character" w:customStyle="1" w:styleId="Bodytext90">
    <w:name w:val="Body text (9)"/>
    <w:uiPriority w:val="99"/>
    <w:rPr>
      <w:rFonts w:ascii="Arial" w:hAnsi="Arial" w:cs="Arial"/>
      <w:color w:val="333333"/>
      <w:sz w:val="16"/>
      <w:szCs w:val="16"/>
      <w:u w:val="none"/>
    </w:rPr>
  </w:style>
  <w:style w:type="character" w:customStyle="1" w:styleId="Bodytext53">
    <w:name w:val="Body text (5)3"/>
    <w:uiPriority w:val="99"/>
    <w:rPr>
      <w:rFonts w:ascii="Arial" w:hAnsi="Arial" w:cs="Arial"/>
      <w:b/>
      <w:bCs/>
      <w:color w:val="333333"/>
      <w:sz w:val="20"/>
      <w:szCs w:val="20"/>
      <w:u w:val="none"/>
    </w:rPr>
  </w:style>
  <w:style w:type="character" w:customStyle="1" w:styleId="Heading20">
    <w:name w:val="Heading #2_"/>
    <w:link w:val="Heading21"/>
    <w:uiPriority w:val="99"/>
    <w:rPr>
      <w:rFonts w:ascii="Arial" w:hAnsi="Arial" w:cs="Arial"/>
      <w:b/>
      <w:bCs/>
      <w:spacing w:val="20"/>
      <w:sz w:val="33"/>
      <w:szCs w:val="33"/>
      <w:u w:val="none"/>
      <w:lang w:val="sl-SI" w:eastAsia="sl-SI"/>
    </w:rPr>
  </w:style>
  <w:style w:type="character" w:customStyle="1" w:styleId="Heading22">
    <w:name w:val="Heading #2"/>
    <w:uiPriority w:val="99"/>
    <w:rPr>
      <w:rFonts w:ascii="Arial" w:hAnsi="Arial" w:cs="Arial"/>
      <w:b/>
      <w:bCs/>
      <w:color w:val="333333"/>
      <w:spacing w:val="20"/>
      <w:sz w:val="33"/>
      <w:szCs w:val="33"/>
      <w:u w:val="none"/>
      <w:lang w:val="sl-SI" w:eastAsia="sl-SI"/>
    </w:rPr>
  </w:style>
  <w:style w:type="character" w:customStyle="1" w:styleId="BodytextBold3">
    <w:name w:val="Body text + Bold3"/>
    <w:uiPriority w:val="99"/>
    <w:rPr>
      <w:rFonts w:ascii="Arial" w:hAnsi="Arial" w:cs="Arial"/>
      <w:b/>
      <w:bCs/>
      <w:color w:val="333333"/>
      <w:sz w:val="20"/>
      <w:szCs w:val="20"/>
      <w:u w:val="none"/>
    </w:rPr>
  </w:style>
  <w:style w:type="character" w:customStyle="1" w:styleId="BodytextBold2">
    <w:name w:val="Body text + Bold2"/>
    <w:uiPriority w:val="99"/>
    <w:rPr>
      <w:rFonts w:ascii="Arial" w:hAnsi="Arial" w:cs="Arial"/>
      <w:b/>
      <w:bCs/>
      <w:color w:val="333333"/>
      <w:sz w:val="20"/>
      <w:szCs w:val="20"/>
      <w:u w:val="none"/>
    </w:rPr>
  </w:style>
  <w:style w:type="character" w:customStyle="1" w:styleId="Bodytext8NotItalic">
    <w:name w:val="Body text (8) + Not Italic"/>
    <w:aliases w:val="Spacing 0 pt"/>
    <w:uiPriority w:val="99"/>
    <w:rPr>
      <w:rFonts w:ascii="Arial" w:hAnsi="Arial" w:cs="Arial"/>
      <w:i w:val="0"/>
      <w:iCs w:val="0"/>
      <w:color w:val="333333"/>
      <w:spacing w:val="-10"/>
      <w:sz w:val="21"/>
      <w:szCs w:val="21"/>
      <w:u w:val="none"/>
    </w:rPr>
  </w:style>
  <w:style w:type="character" w:customStyle="1" w:styleId="Bodytext83">
    <w:name w:val="Body text (8)3"/>
    <w:uiPriority w:val="99"/>
    <w:rPr>
      <w:rFonts w:ascii="Arial" w:hAnsi="Arial" w:cs="Arial"/>
      <w:i/>
      <w:iCs/>
      <w:color w:val="333333"/>
      <w:sz w:val="21"/>
      <w:szCs w:val="21"/>
      <w:u w:val="none"/>
    </w:rPr>
  </w:style>
  <w:style w:type="character" w:customStyle="1" w:styleId="BodytextBold1">
    <w:name w:val="Body text + Bold1"/>
    <w:uiPriority w:val="99"/>
    <w:rPr>
      <w:rFonts w:ascii="Arial" w:hAnsi="Arial" w:cs="Arial"/>
      <w:b/>
      <w:bCs/>
      <w:color w:val="333333"/>
      <w:sz w:val="20"/>
      <w:szCs w:val="20"/>
      <w:u w:val="none"/>
    </w:rPr>
  </w:style>
  <w:style w:type="character" w:customStyle="1" w:styleId="Bodytext82">
    <w:name w:val="Body text (8)2"/>
    <w:uiPriority w:val="99"/>
    <w:rPr>
      <w:rFonts w:ascii="Arial" w:hAnsi="Arial" w:cs="Arial"/>
      <w:i/>
      <w:iCs/>
      <w:color w:val="333333"/>
      <w:sz w:val="21"/>
      <w:szCs w:val="21"/>
      <w:u w:val="none"/>
    </w:rPr>
  </w:style>
  <w:style w:type="character" w:customStyle="1" w:styleId="Bodytext105pt">
    <w:name w:val="Body text + 10.5 pt"/>
    <w:aliases w:val="Italic1"/>
    <w:uiPriority w:val="99"/>
    <w:rPr>
      <w:rFonts w:ascii="Arial" w:hAnsi="Arial" w:cs="Arial"/>
      <w:i/>
      <w:iCs/>
      <w:color w:val="333333"/>
      <w:sz w:val="21"/>
      <w:szCs w:val="21"/>
      <w:u w:val="none"/>
    </w:rPr>
  </w:style>
  <w:style w:type="character" w:customStyle="1" w:styleId="Bodytext12">
    <w:name w:val="Body text (12)_"/>
    <w:link w:val="Bodytext121"/>
    <w:uiPriority w:val="99"/>
    <w:rPr>
      <w:rFonts w:ascii="Arial" w:hAnsi="Arial" w:cs="Arial"/>
      <w:spacing w:val="-10"/>
      <w:sz w:val="21"/>
      <w:szCs w:val="21"/>
      <w:u w:val="none"/>
    </w:rPr>
  </w:style>
  <w:style w:type="character" w:customStyle="1" w:styleId="Bodytext120">
    <w:name w:val="Body text (12)"/>
    <w:uiPriority w:val="99"/>
    <w:rPr>
      <w:rFonts w:ascii="Arial" w:hAnsi="Arial" w:cs="Arial"/>
      <w:color w:val="333333"/>
      <w:spacing w:val="-10"/>
      <w:sz w:val="21"/>
      <w:szCs w:val="21"/>
      <w:u w:val="none"/>
    </w:rPr>
  </w:style>
  <w:style w:type="character" w:customStyle="1" w:styleId="Bodytext12Spacing0pt">
    <w:name w:val="Body text (12) + Spacing 0 pt"/>
    <w:uiPriority w:val="99"/>
    <w:rPr>
      <w:rFonts w:ascii="Arial" w:hAnsi="Arial" w:cs="Arial"/>
      <w:color w:val="333333"/>
      <w:spacing w:val="0"/>
      <w:sz w:val="21"/>
      <w:szCs w:val="21"/>
      <w:u w:val="none"/>
    </w:rPr>
  </w:style>
  <w:style w:type="character" w:customStyle="1" w:styleId="Bodytext12Italic">
    <w:name w:val="Body text (12) + Italic"/>
    <w:aliases w:val="Spacing 0 pt1"/>
    <w:uiPriority w:val="99"/>
    <w:rPr>
      <w:rFonts w:ascii="Arial" w:hAnsi="Arial" w:cs="Arial"/>
      <w:i/>
      <w:iCs/>
      <w:color w:val="333333"/>
      <w:spacing w:val="0"/>
      <w:sz w:val="21"/>
      <w:szCs w:val="21"/>
      <w:u w:val="none"/>
    </w:rPr>
  </w:style>
  <w:style w:type="character" w:customStyle="1" w:styleId="Bodytext52">
    <w:name w:val="Body text (5)2"/>
    <w:uiPriority w:val="99"/>
    <w:rPr>
      <w:rFonts w:ascii="Arial" w:hAnsi="Arial" w:cs="Arial"/>
      <w:b/>
      <w:bCs/>
      <w:color w:val="333333"/>
      <w:sz w:val="20"/>
      <w:szCs w:val="20"/>
      <w:u w:val="none"/>
    </w:rPr>
  </w:style>
  <w:style w:type="character" w:customStyle="1" w:styleId="Bodytext92">
    <w:name w:val="Body text (9)2"/>
    <w:uiPriority w:val="99"/>
    <w:rPr>
      <w:rFonts w:ascii="Arial" w:hAnsi="Arial" w:cs="Arial"/>
      <w:color w:val="333333"/>
      <w:sz w:val="16"/>
      <w:szCs w:val="16"/>
      <w:u w:val="none"/>
      <w:lang w:val="sl-SI" w:eastAsia="sl-SI"/>
    </w:rPr>
  </w:style>
  <w:style w:type="character" w:customStyle="1" w:styleId="Bodytext13">
    <w:name w:val="Body text (13)_"/>
    <w:link w:val="Bodytext131"/>
    <w:uiPriority w:val="99"/>
    <w:rPr>
      <w:rFonts w:ascii="Arial" w:hAnsi="Arial" w:cs="Arial"/>
      <w:sz w:val="19"/>
      <w:szCs w:val="19"/>
      <w:u w:val="none"/>
    </w:rPr>
  </w:style>
  <w:style w:type="character" w:customStyle="1" w:styleId="Bodytext13Bold">
    <w:name w:val="Body text (13) + Bold"/>
    <w:uiPriority w:val="99"/>
    <w:rPr>
      <w:rFonts w:ascii="Arial" w:hAnsi="Arial" w:cs="Arial"/>
      <w:b/>
      <w:bCs/>
      <w:color w:val="333333"/>
      <w:sz w:val="19"/>
      <w:szCs w:val="19"/>
      <w:u w:val="none"/>
    </w:rPr>
  </w:style>
  <w:style w:type="character" w:customStyle="1" w:styleId="Bodytext130">
    <w:name w:val="Body text (13)"/>
    <w:uiPriority w:val="99"/>
    <w:rPr>
      <w:rFonts w:ascii="Arial" w:hAnsi="Arial" w:cs="Arial"/>
      <w:color w:val="333333"/>
      <w:sz w:val="19"/>
      <w:szCs w:val="19"/>
      <w:u w:val="none"/>
    </w:rPr>
  </w:style>
  <w:style w:type="character" w:customStyle="1" w:styleId="Bodytext13Bold1">
    <w:name w:val="Body text (13) + Bold1"/>
    <w:uiPriority w:val="99"/>
    <w:rPr>
      <w:rFonts w:ascii="Arial" w:hAnsi="Arial" w:cs="Arial"/>
      <w:b/>
      <w:bCs/>
      <w:color w:val="333333"/>
      <w:sz w:val="19"/>
      <w:szCs w:val="19"/>
      <w:u w:val="none"/>
    </w:rPr>
  </w:style>
  <w:style w:type="character" w:customStyle="1" w:styleId="Bodytext14">
    <w:name w:val="Body text (14)_"/>
    <w:link w:val="Bodytext141"/>
    <w:uiPriority w:val="99"/>
    <w:rPr>
      <w:rFonts w:ascii="Arial" w:hAnsi="Arial" w:cs="Arial"/>
      <w:b/>
      <w:bCs/>
      <w:sz w:val="19"/>
      <w:szCs w:val="19"/>
      <w:u w:val="none"/>
    </w:rPr>
  </w:style>
  <w:style w:type="character" w:customStyle="1" w:styleId="Bodytext140">
    <w:name w:val="Body text (14)"/>
    <w:uiPriority w:val="99"/>
    <w:rPr>
      <w:rFonts w:ascii="Arial" w:hAnsi="Arial" w:cs="Arial"/>
      <w:b/>
      <w:bCs/>
      <w:color w:val="333333"/>
      <w:sz w:val="19"/>
      <w:szCs w:val="19"/>
      <w:u w:val="none"/>
    </w:rPr>
  </w:style>
  <w:style w:type="character" w:customStyle="1" w:styleId="Bodytext14NotBold">
    <w:name w:val="Body text (14) + Not Bold"/>
    <w:uiPriority w:val="99"/>
    <w:rPr>
      <w:rFonts w:ascii="Arial" w:hAnsi="Arial" w:cs="Arial"/>
      <w:b w:val="0"/>
      <w:bCs w:val="0"/>
      <w:color w:val="333333"/>
      <w:sz w:val="19"/>
      <w:szCs w:val="19"/>
      <w:u w:val="none"/>
    </w:rPr>
  </w:style>
  <w:style w:type="character" w:customStyle="1" w:styleId="Bodytext142">
    <w:name w:val="Body text (14)2"/>
    <w:uiPriority w:val="99"/>
    <w:rPr>
      <w:rFonts w:ascii="Arial" w:hAnsi="Arial" w:cs="Arial"/>
      <w:b/>
      <w:bCs/>
      <w:color w:val="333333"/>
      <w:sz w:val="19"/>
      <w:szCs w:val="19"/>
      <w:u w:val="none"/>
    </w:rPr>
  </w:style>
  <w:style w:type="character" w:customStyle="1" w:styleId="Bodytext132">
    <w:name w:val="Body text (13)2"/>
    <w:uiPriority w:val="99"/>
    <w:rPr>
      <w:rFonts w:ascii="Arial" w:hAnsi="Arial" w:cs="Arial"/>
      <w:color w:val="7B6F46"/>
      <w:sz w:val="19"/>
      <w:szCs w:val="19"/>
      <w:u w:val="none"/>
      <w:lang w:val="sl-SI" w:eastAsia="sl-SI"/>
    </w:rPr>
  </w:style>
  <w:style w:type="paragraph" w:customStyle="1" w:styleId="Footnote1">
    <w:name w:val="Footnote1"/>
    <w:basedOn w:val="Normal"/>
    <w:link w:val="Footnote"/>
    <w:uiPriority w:val="99"/>
    <w:pPr>
      <w:shd w:val="clear" w:color="auto" w:fill="FFFFFF"/>
      <w:spacing w:line="240" w:lineRule="atLeast"/>
      <w:ind w:hanging="280"/>
    </w:pPr>
    <w:rPr>
      <w:rFonts w:ascii="Arial" w:hAnsi="Arial" w:cs="Arial"/>
      <w:i/>
      <w:iCs/>
      <w:color w:val="auto"/>
      <w:sz w:val="16"/>
      <w:szCs w:val="16"/>
      <w:lang w:eastAsia="en-GB"/>
    </w:rPr>
  </w:style>
  <w:style w:type="paragraph" w:customStyle="1" w:styleId="Footnote21">
    <w:name w:val="Footnote (2)1"/>
    <w:basedOn w:val="Normal"/>
    <w:link w:val="Footnote2"/>
    <w:uiPriority w:val="99"/>
    <w:pPr>
      <w:shd w:val="clear" w:color="auto" w:fill="FFFFFF"/>
      <w:spacing w:line="240" w:lineRule="atLeast"/>
    </w:pPr>
    <w:rPr>
      <w:rFonts w:ascii="Arial" w:hAnsi="Arial" w:cs="Arial"/>
      <w:noProof/>
      <w:color w:val="auto"/>
      <w:sz w:val="13"/>
      <w:szCs w:val="13"/>
      <w:lang w:eastAsia="en-GB"/>
    </w:rPr>
  </w:style>
  <w:style w:type="paragraph" w:customStyle="1" w:styleId="Bodytext20">
    <w:name w:val="Body text (2)"/>
    <w:basedOn w:val="Normal"/>
    <w:link w:val="Bodytext2"/>
    <w:uiPriority w:val="99"/>
    <w:pPr>
      <w:shd w:val="clear" w:color="auto" w:fill="FFFFFF"/>
      <w:spacing w:after="5760" w:line="216" w:lineRule="exact"/>
    </w:pPr>
    <w:rPr>
      <w:rFonts w:ascii="Arial" w:hAnsi="Arial" w:cs="Arial"/>
      <w:b/>
      <w:bCs/>
      <w:color w:val="auto"/>
      <w:sz w:val="17"/>
      <w:szCs w:val="17"/>
      <w:lang w:val="fi-FI" w:eastAsia="fi-FI"/>
    </w:rPr>
  </w:style>
  <w:style w:type="paragraph" w:customStyle="1" w:styleId="Bodytext30">
    <w:name w:val="Body text (3)"/>
    <w:basedOn w:val="Normal"/>
    <w:link w:val="Bodytext3"/>
    <w:uiPriority w:val="99"/>
    <w:pPr>
      <w:shd w:val="clear" w:color="auto" w:fill="FFFFFF"/>
      <w:spacing w:before="5760" w:after="720" w:line="240" w:lineRule="atLeast"/>
      <w:jc w:val="right"/>
    </w:pPr>
    <w:rPr>
      <w:rFonts w:ascii="Arial" w:hAnsi="Arial" w:cs="Arial"/>
      <w:color w:val="auto"/>
      <w:spacing w:val="10"/>
      <w:sz w:val="37"/>
      <w:szCs w:val="37"/>
      <w:lang w:eastAsia="en-GB"/>
    </w:rPr>
  </w:style>
  <w:style w:type="paragraph" w:customStyle="1" w:styleId="Heading11">
    <w:name w:val="Heading #1"/>
    <w:basedOn w:val="Normal"/>
    <w:link w:val="Heading10"/>
    <w:uiPriority w:val="99"/>
    <w:pPr>
      <w:shd w:val="clear" w:color="auto" w:fill="FFFFFF"/>
      <w:spacing w:before="720" w:after="720" w:line="240" w:lineRule="atLeast"/>
      <w:jc w:val="right"/>
      <w:outlineLvl w:val="0"/>
    </w:pPr>
    <w:rPr>
      <w:rFonts w:ascii="Arial" w:hAnsi="Arial" w:cs="Arial"/>
      <w:b/>
      <w:bCs/>
      <w:color w:val="auto"/>
      <w:sz w:val="53"/>
      <w:szCs w:val="53"/>
      <w:lang w:eastAsia="en-GB"/>
    </w:rPr>
  </w:style>
  <w:style w:type="paragraph" w:customStyle="1" w:styleId="Bodytext41">
    <w:name w:val="Body text (4)1"/>
    <w:basedOn w:val="Normal"/>
    <w:link w:val="Bodytext4"/>
    <w:uiPriority w:val="99"/>
    <w:pPr>
      <w:shd w:val="clear" w:color="auto" w:fill="FFFFFF"/>
      <w:spacing w:before="3840" w:line="192" w:lineRule="exact"/>
      <w:jc w:val="both"/>
    </w:pPr>
    <w:rPr>
      <w:rFonts w:ascii="Arial" w:hAnsi="Arial" w:cs="Arial"/>
      <w:i/>
      <w:iCs/>
      <w:color w:val="auto"/>
      <w:sz w:val="13"/>
      <w:szCs w:val="13"/>
      <w:lang w:eastAsia="en-GB"/>
    </w:rPr>
  </w:style>
  <w:style w:type="paragraph" w:customStyle="1" w:styleId="Heading31">
    <w:name w:val="Heading #3"/>
    <w:basedOn w:val="Normal"/>
    <w:link w:val="Heading30"/>
    <w:uiPriority w:val="99"/>
    <w:pPr>
      <w:shd w:val="clear" w:color="auto" w:fill="FFFFFF"/>
      <w:spacing w:after="600" w:line="240" w:lineRule="atLeast"/>
      <w:jc w:val="both"/>
      <w:outlineLvl w:val="2"/>
    </w:pPr>
    <w:rPr>
      <w:rFonts w:ascii="Arial" w:hAnsi="Arial" w:cs="Arial"/>
      <w:b/>
      <w:bCs/>
      <w:color w:val="auto"/>
      <w:sz w:val="29"/>
      <w:szCs w:val="29"/>
      <w:lang w:eastAsia="en-GB"/>
    </w:rPr>
  </w:style>
  <w:style w:type="paragraph" w:customStyle="1" w:styleId="Headerorfooter0">
    <w:name w:val="Header or footer"/>
    <w:basedOn w:val="Normal"/>
    <w:link w:val="Headerorfooter"/>
    <w:uiPriority w:val="99"/>
    <w:pPr>
      <w:shd w:val="clear" w:color="auto" w:fill="FFFFFF"/>
    </w:pPr>
    <w:rPr>
      <w:color w:val="auto"/>
      <w:sz w:val="20"/>
      <w:szCs w:val="20"/>
      <w:lang w:eastAsia="en-GB"/>
    </w:rPr>
  </w:style>
  <w:style w:type="paragraph" w:styleId="TOC3">
    <w:name w:val="toc 3"/>
    <w:basedOn w:val="Normal"/>
    <w:next w:val="Normal"/>
    <w:link w:val="TOC3Char"/>
    <w:uiPriority w:val="39"/>
    <w:pPr>
      <w:shd w:val="clear" w:color="auto" w:fill="FFFFFF"/>
      <w:spacing w:before="600" w:line="240" w:lineRule="exact"/>
      <w:jc w:val="both"/>
    </w:pPr>
    <w:rPr>
      <w:rFonts w:ascii="Arial" w:hAnsi="Arial" w:cs="Arial"/>
      <w:color w:val="auto"/>
      <w:sz w:val="20"/>
      <w:szCs w:val="20"/>
      <w:lang w:eastAsia="en-GB"/>
    </w:rPr>
  </w:style>
  <w:style w:type="paragraph" w:customStyle="1" w:styleId="Heading40">
    <w:name w:val="Heading #4"/>
    <w:basedOn w:val="Heading2"/>
    <w:link w:val="Heading4"/>
    <w:uiPriority w:val="99"/>
    <w:rsid w:val="0046202F"/>
    <w:rPr>
      <w:rFonts w:cs="Calibri"/>
      <w:sz w:val="24"/>
      <w:szCs w:val="24"/>
      <w:lang w:val="en-GB" w:eastAsia="sl-SI"/>
    </w:rPr>
  </w:style>
  <w:style w:type="paragraph" w:customStyle="1" w:styleId="Bodytext51">
    <w:name w:val="Body text (5)1"/>
    <w:basedOn w:val="Normal"/>
    <w:link w:val="Bodytext5"/>
    <w:uiPriority w:val="99"/>
    <w:pPr>
      <w:shd w:val="clear" w:color="auto" w:fill="FFFFFF"/>
      <w:spacing w:before="240" w:after="240" w:line="240" w:lineRule="atLeast"/>
      <w:ind w:hanging="360"/>
      <w:jc w:val="both"/>
    </w:pPr>
    <w:rPr>
      <w:rFonts w:ascii="Arial" w:hAnsi="Arial" w:cs="Arial"/>
      <w:b/>
      <w:bCs/>
      <w:color w:val="auto"/>
      <w:sz w:val="20"/>
      <w:szCs w:val="20"/>
      <w:lang w:eastAsia="en-GB"/>
    </w:rPr>
  </w:style>
  <w:style w:type="paragraph" w:customStyle="1" w:styleId="Bodytext61">
    <w:name w:val="Body text (6)1"/>
    <w:basedOn w:val="Normal"/>
    <w:link w:val="Bodytext6"/>
    <w:uiPriority w:val="99"/>
    <w:pPr>
      <w:shd w:val="clear" w:color="auto" w:fill="FFFFFF"/>
      <w:spacing w:line="240" w:lineRule="atLeast"/>
      <w:jc w:val="both"/>
    </w:pPr>
    <w:rPr>
      <w:rFonts w:ascii="Arial" w:hAnsi="Arial" w:cs="Arial"/>
      <w:i/>
      <w:iCs/>
      <w:smallCaps/>
      <w:color w:val="auto"/>
      <w:sz w:val="19"/>
      <w:szCs w:val="19"/>
      <w:lang w:eastAsia="en-GB"/>
    </w:rPr>
  </w:style>
  <w:style w:type="paragraph" w:customStyle="1" w:styleId="Bodytext101">
    <w:name w:val="Body text (10)1"/>
    <w:basedOn w:val="Normal"/>
    <w:link w:val="Bodytext10"/>
    <w:uiPriority w:val="99"/>
    <w:pPr>
      <w:shd w:val="clear" w:color="auto" w:fill="FFFFFF"/>
      <w:spacing w:line="240" w:lineRule="atLeast"/>
      <w:jc w:val="center"/>
    </w:pPr>
    <w:rPr>
      <w:rFonts w:ascii="Arial" w:hAnsi="Arial" w:cs="Arial"/>
      <w:smallCaps/>
      <w:color w:val="auto"/>
      <w:spacing w:val="-20"/>
      <w:sz w:val="19"/>
      <w:szCs w:val="19"/>
      <w:lang w:eastAsia="en-GB"/>
    </w:rPr>
  </w:style>
  <w:style w:type="paragraph" w:customStyle="1" w:styleId="Bodytext71">
    <w:name w:val="Body text (7)1"/>
    <w:basedOn w:val="Normal"/>
    <w:link w:val="Bodytext7"/>
    <w:uiPriority w:val="99"/>
    <w:pPr>
      <w:shd w:val="clear" w:color="auto" w:fill="FFFFFF"/>
      <w:spacing w:line="192" w:lineRule="exact"/>
      <w:ind w:hanging="360"/>
      <w:jc w:val="both"/>
    </w:pPr>
    <w:rPr>
      <w:rFonts w:ascii="Arial" w:hAnsi="Arial" w:cs="Arial"/>
      <w:i/>
      <w:iCs/>
      <w:color w:val="auto"/>
      <w:sz w:val="16"/>
      <w:szCs w:val="16"/>
      <w:lang w:eastAsia="en-GB"/>
    </w:rPr>
  </w:style>
  <w:style w:type="paragraph" w:customStyle="1" w:styleId="Bodytext81">
    <w:name w:val="Body text (8)1"/>
    <w:basedOn w:val="Normal"/>
    <w:link w:val="Bodytext8"/>
    <w:uiPriority w:val="99"/>
    <w:pPr>
      <w:shd w:val="clear" w:color="auto" w:fill="FFFFFF"/>
      <w:spacing w:line="240" w:lineRule="exact"/>
      <w:jc w:val="both"/>
    </w:pPr>
    <w:rPr>
      <w:rFonts w:ascii="Arial" w:hAnsi="Arial" w:cs="Arial"/>
      <w:i/>
      <w:iCs/>
      <w:color w:val="auto"/>
      <w:sz w:val="21"/>
      <w:szCs w:val="21"/>
      <w:lang w:eastAsia="en-GB"/>
    </w:rPr>
  </w:style>
  <w:style w:type="paragraph" w:customStyle="1" w:styleId="Bodytext91">
    <w:name w:val="Body text (9)1"/>
    <w:basedOn w:val="Normal"/>
    <w:link w:val="Bodytext9"/>
    <w:uiPriority w:val="99"/>
    <w:pPr>
      <w:shd w:val="clear" w:color="auto" w:fill="FFFFFF"/>
      <w:spacing w:line="192" w:lineRule="exact"/>
      <w:jc w:val="both"/>
    </w:pPr>
    <w:rPr>
      <w:rFonts w:ascii="Arial" w:hAnsi="Arial" w:cs="Arial"/>
      <w:color w:val="auto"/>
      <w:sz w:val="16"/>
      <w:szCs w:val="16"/>
      <w:lang w:eastAsia="en-GB"/>
    </w:rPr>
  </w:style>
  <w:style w:type="paragraph" w:customStyle="1" w:styleId="Heading21">
    <w:name w:val="Heading #21"/>
    <w:basedOn w:val="Normal"/>
    <w:link w:val="Heading20"/>
    <w:uiPriority w:val="99"/>
    <w:pPr>
      <w:shd w:val="clear" w:color="auto" w:fill="FFFFFF"/>
      <w:spacing w:before="300" w:after="300" w:line="240" w:lineRule="atLeast"/>
      <w:jc w:val="center"/>
      <w:outlineLvl w:val="1"/>
    </w:pPr>
    <w:rPr>
      <w:rFonts w:ascii="Arial" w:hAnsi="Arial" w:cs="Arial"/>
      <w:b/>
      <w:bCs/>
      <w:color w:val="auto"/>
      <w:spacing w:val="20"/>
      <w:sz w:val="33"/>
      <w:szCs w:val="33"/>
      <w:lang w:val="sl-SI" w:eastAsia="sl-SI"/>
    </w:rPr>
  </w:style>
  <w:style w:type="paragraph" w:customStyle="1" w:styleId="Bodytext121">
    <w:name w:val="Body text (12)1"/>
    <w:basedOn w:val="Normal"/>
    <w:link w:val="Bodytext12"/>
    <w:uiPriority w:val="99"/>
    <w:pPr>
      <w:shd w:val="clear" w:color="auto" w:fill="FFFFFF"/>
      <w:spacing w:before="180" w:line="245" w:lineRule="exact"/>
    </w:pPr>
    <w:rPr>
      <w:rFonts w:ascii="Arial" w:hAnsi="Arial" w:cs="Arial"/>
      <w:color w:val="auto"/>
      <w:spacing w:val="-10"/>
      <w:sz w:val="21"/>
      <w:szCs w:val="21"/>
      <w:lang w:eastAsia="en-GB"/>
    </w:rPr>
  </w:style>
  <w:style w:type="paragraph" w:customStyle="1" w:styleId="Bodytext131">
    <w:name w:val="Body text (13)1"/>
    <w:basedOn w:val="Normal"/>
    <w:link w:val="Bodytext13"/>
    <w:uiPriority w:val="99"/>
    <w:pPr>
      <w:shd w:val="clear" w:color="auto" w:fill="FFFFFF"/>
      <w:spacing w:line="221" w:lineRule="exact"/>
      <w:ind w:hanging="220"/>
      <w:jc w:val="both"/>
    </w:pPr>
    <w:rPr>
      <w:rFonts w:ascii="Arial" w:hAnsi="Arial" w:cs="Arial"/>
      <w:color w:val="auto"/>
      <w:sz w:val="19"/>
      <w:szCs w:val="19"/>
      <w:lang w:eastAsia="en-GB"/>
    </w:rPr>
  </w:style>
  <w:style w:type="paragraph" w:customStyle="1" w:styleId="Bodytext141">
    <w:name w:val="Body text (14)1"/>
    <w:basedOn w:val="Normal"/>
    <w:link w:val="Bodytext14"/>
    <w:uiPriority w:val="99"/>
    <w:pPr>
      <w:shd w:val="clear" w:color="auto" w:fill="FFFFFF"/>
      <w:spacing w:line="216" w:lineRule="exact"/>
      <w:jc w:val="both"/>
    </w:pPr>
    <w:rPr>
      <w:rFonts w:ascii="Arial" w:hAnsi="Arial" w:cs="Arial"/>
      <w:b/>
      <w:bCs/>
      <w:color w:val="auto"/>
      <w:sz w:val="19"/>
      <w:szCs w:val="19"/>
      <w:lang w:eastAsia="en-GB"/>
    </w:rPr>
  </w:style>
  <w:style w:type="paragraph" w:styleId="TOC4">
    <w:name w:val="toc 4"/>
    <w:basedOn w:val="Normal"/>
    <w:next w:val="Normal"/>
    <w:uiPriority w:val="99"/>
    <w:pPr>
      <w:shd w:val="clear" w:color="auto" w:fill="FFFFFF"/>
      <w:spacing w:before="600" w:line="240" w:lineRule="exact"/>
      <w:jc w:val="both"/>
    </w:pPr>
    <w:rPr>
      <w:rFonts w:ascii="Arial" w:hAnsi="Arial" w:cs="Arial"/>
      <w:color w:val="auto"/>
      <w:sz w:val="20"/>
      <w:szCs w:val="20"/>
      <w:lang w:eastAsia="en-GB"/>
    </w:rPr>
  </w:style>
  <w:style w:type="paragraph" w:styleId="Header">
    <w:name w:val="header"/>
    <w:basedOn w:val="Normal"/>
    <w:link w:val="HeaderChar"/>
    <w:uiPriority w:val="99"/>
    <w:unhideWhenUsed/>
    <w:rsid w:val="001E01F6"/>
    <w:pPr>
      <w:tabs>
        <w:tab w:val="center" w:pos="4536"/>
        <w:tab w:val="right" w:pos="9072"/>
      </w:tabs>
    </w:pPr>
  </w:style>
  <w:style w:type="character" w:customStyle="1" w:styleId="HeaderChar">
    <w:name w:val="Header Char"/>
    <w:link w:val="Header"/>
    <w:uiPriority w:val="99"/>
    <w:rsid w:val="001E01F6"/>
    <w:rPr>
      <w:color w:val="000000"/>
      <w:sz w:val="24"/>
      <w:szCs w:val="24"/>
      <w:lang w:val="en-US" w:eastAsia="en-US"/>
    </w:rPr>
  </w:style>
  <w:style w:type="paragraph" w:styleId="Footer">
    <w:name w:val="footer"/>
    <w:basedOn w:val="Normal"/>
    <w:link w:val="FooterChar"/>
    <w:uiPriority w:val="99"/>
    <w:unhideWhenUsed/>
    <w:rsid w:val="001E01F6"/>
    <w:pPr>
      <w:tabs>
        <w:tab w:val="center" w:pos="4536"/>
        <w:tab w:val="right" w:pos="9072"/>
      </w:tabs>
    </w:pPr>
  </w:style>
  <w:style w:type="character" w:customStyle="1" w:styleId="FooterChar">
    <w:name w:val="Footer Char"/>
    <w:link w:val="Footer"/>
    <w:uiPriority w:val="99"/>
    <w:rsid w:val="001E01F6"/>
    <w:rPr>
      <w:color w:val="000000"/>
      <w:sz w:val="24"/>
      <w:szCs w:val="24"/>
      <w:lang w:val="en-US" w:eastAsia="en-US"/>
    </w:rPr>
  </w:style>
  <w:style w:type="paragraph" w:customStyle="1" w:styleId="ZCom">
    <w:name w:val="Z_Com"/>
    <w:basedOn w:val="Normal"/>
    <w:next w:val="ZDGName"/>
    <w:rsid w:val="008D66F4"/>
    <w:pPr>
      <w:ind w:right="85"/>
      <w:jc w:val="both"/>
    </w:pPr>
    <w:rPr>
      <w:rFonts w:ascii="Arial" w:hAnsi="Arial"/>
      <w:snapToGrid w:val="0"/>
      <w:color w:val="auto"/>
      <w:szCs w:val="20"/>
      <w:lang w:val="en-GB"/>
    </w:rPr>
  </w:style>
  <w:style w:type="paragraph" w:customStyle="1" w:styleId="ZDGName">
    <w:name w:val="Z_DGName"/>
    <w:basedOn w:val="Normal"/>
    <w:rsid w:val="008D66F4"/>
    <w:pPr>
      <w:ind w:right="85"/>
    </w:pPr>
    <w:rPr>
      <w:rFonts w:ascii="Arial" w:hAnsi="Arial"/>
      <w:snapToGrid w:val="0"/>
      <w:color w:val="auto"/>
      <w:sz w:val="16"/>
      <w:szCs w:val="20"/>
      <w:lang w:val="en-GB"/>
    </w:rPr>
  </w:style>
  <w:style w:type="paragraph" w:styleId="FootnoteText">
    <w:name w:val="footnote text"/>
    <w:basedOn w:val="Normal"/>
    <w:link w:val="FootnoteTextChar"/>
    <w:semiHidden/>
    <w:rsid w:val="00187C22"/>
    <w:pPr>
      <w:widowControl/>
    </w:pPr>
    <w:rPr>
      <w:color w:val="auto"/>
      <w:sz w:val="20"/>
      <w:szCs w:val="20"/>
      <w:lang w:val="en-GB" w:eastAsia="en-GB"/>
    </w:rPr>
  </w:style>
  <w:style w:type="character" w:customStyle="1" w:styleId="FootnoteTextChar">
    <w:name w:val="Footnote Text Char"/>
    <w:basedOn w:val="DefaultParagraphFont"/>
    <w:link w:val="FootnoteText"/>
    <w:semiHidden/>
    <w:rsid w:val="00187C22"/>
  </w:style>
  <w:style w:type="character" w:styleId="FootnoteReference">
    <w:name w:val="footnote reference"/>
    <w:aliases w:val="Footnote symbol,Footnote reference number,Times 10 Point,Exposant 3 Point,Ref,de nota al pie,note TESI,SUPERS,EN Footnote text,EN Footnote Reference,Voetnootverwijzing,Footnote number,fr,o,Footnotemark,FR,Footnotemark1,FR1,E"/>
    <w:semiHidden/>
    <w:rsid w:val="00187C22"/>
    <w:rPr>
      <w:vertAlign w:val="superscript"/>
    </w:rPr>
  </w:style>
  <w:style w:type="paragraph" w:styleId="TOC1">
    <w:name w:val="toc 1"/>
    <w:basedOn w:val="Normal"/>
    <w:next w:val="Normal"/>
    <w:autoRedefine/>
    <w:uiPriority w:val="39"/>
    <w:unhideWhenUsed/>
    <w:rsid w:val="00DF4079"/>
    <w:pPr>
      <w:tabs>
        <w:tab w:val="left" w:pos="880"/>
        <w:tab w:val="right" w:leader="dot" w:pos="9072"/>
      </w:tabs>
      <w:spacing w:before="120" w:after="120" w:line="360" w:lineRule="auto"/>
    </w:pPr>
  </w:style>
  <w:style w:type="paragraph" w:styleId="TOC2">
    <w:name w:val="toc 2"/>
    <w:basedOn w:val="Normal"/>
    <w:next w:val="Normal"/>
    <w:autoRedefine/>
    <w:uiPriority w:val="39"/>
    <w:unhideWhenUsed/>
    <w:rsid w:val="00B141E9"/>
    <w:pPr>
      <w:tabs>
        <w:tab w:val="right" w:leader="dot" w:pos="9072"/>
      </w:tabs>
      <w:ind w:left="240"/>
    </w:pPr>
  </w:style>
  <w:style w:type="character" w:styleId="Hyperlink">
    <w:name w:val="Hyperlink"/>
    <w:uiPriority w:val="99"/>
    <w:unhideWhenUsed/>
    <w:rsid w:val="00D30D21"/>
    <w:rPr>
      <w:color w:val="0000FF"/>
      <w:u w:val="single"/>
    </w:rPr>
  </w:style>
  <w:style w:type="character" w:customStyle="1" w:styleId="Heading2Char">
    <w:name w:val="Heading 2 Char"/>
    <w:link w:val="Heading2"/>
    <w:uiPriority w:val="9"/>
    <w:rsid w:val="0046202F"/>
    <w:rPr>
      <w:rFonts w:ascii="Calibri" w:hAnsi="Calibri"/>
      <w:b/>
      <w:bCs/>
      <w:iCs/>
      <w:color w:val="365F91"/>
      <w:sz w:val="28"/>
      <w:szCs w:val="28"/>
      <w:lang w:val="en-US" w:eastAsia="en-US"/>
    </w:rPr>
  </w:style>
  <w:style w:type="paragraph" w:styleId="BalloonText">
    <w:name w:val="Balloon Text"/>
    <w:basedOn w:val="Normal"/>
    <w:link w:val="BalloonTextChar"/>
    <w:uiPriority w:val="99"/>
    <w:semiHidden/>
    <w:unhideWhenUsed/>
    <w:rsid w:val="00DD294D"/>
    <w:rPr>
      <w:rFonts w:ascii="Tahoma" w:hAnsi="Tahoma" w:cs="Tahoma"/>
      <w:sz w:val="16"/>
      <w:szCs w:val="16"/>
    </w:rPr>
  </w:style>
  <w:style w:type="character" w:customStyle="1" w:styleId="BalloonTextChar">
    <w:name w:val="Balloon Text Char"/>
    <w:link w:val="BalloonText"/>
    <w:uiPriority w:val="99"/>
    <w:semiHidden/>
    <w:rsid w:val="00DD294D"/>
    <w:rPr>
      <w:rFonts w:ascii="Tahoma" w:hAnsi="Tahoma" w:cs="Tahoma"/>
      <w:color w:val="000000"/>
      <w:sz w:val="16"/>
      <w:szCs w:val="16"/>
      <w:lang w:val="en-US" w:eastAsia="en-US"/>
    </w:rPr>
  </w:style>
  <w:style w:type="character" w:customStyle="1" w:styleId="Heading1Char">
    <w:name w:val="Heading 1 Char"/>
    <w:link w:val="Heading1"/>
    <w:uiPriority w:val="9"/>
    <w:rsid w:val="00E56C64"/>
    <w:rPr>
      <w:rFonts w:ascii="Calibri" w:hAnsi="Calibri"/>
      <w:b/>
      <w:bCs/>
      <w:color w:val="365F91"/>
      <w:kern w:val="32"/>
      <w:sz w:val="28"/>
      <w:szCs w:val="32"/>
      <w:lang w:val="en-US" w:eastAsia="en-US"/>
    </w:rPr>
  </w:style>
  <w:style w:type="character" w:styleId="CommentReference">
    <w:name w:val="annotation reference"/>
    <w:uiPriority w:val="99"/>
    <w:semiHidden/>
    <w:unhideWhenUsed/>
    <w:rsid w:val="00E56C64"/>
    <w:rPr>
      <w:sz w:val="16"/>
      <w:szCs w:val="16"/>
    </w:rPr>
  </w:style>
  <w:style w:type="paragraph" w:styleId="CommentText">
    <w:name w:val="annotation text"/>
    <w:basedOn w:val="Normal"/>
    <w:link w:val="CommentTextChar"/>
    <w:uiPriority w:val="99"/>
    <w:semiHidden/>
    <w:unhideWhenUsed/>
    <w:rsid w:val="00E56C64"/>
    <w:rPr>
      <w:sz w:val="20"/>
      <w:szCs w:val="20"/>
    </w:rPr>
  </w:style>
  <w:style w:type="character" w:customStyle="1" w:styleId="CommentTextChar">
    <w:name w:val="Comment Text Char"/>
    <w:link w:val="CommentText"/>
    <w:uiPriority w:val="99"/>
    <w:semiHidden/>
    <w:rsid w:val="00E56C64"/>
    <w:rPr>
      <w:color w:val="000000"/>
      <w:lang w:val="en-US" w:eastAsia="en-US"/>
    </w:rPr>
  </w:style>
  <w:style w:type="paragraph" w:styleId="CommentSubject">
    <w:name w:val="annotation subject"/>
    <w:basedOn w:val="CommentText"/>
    <w:next w:val="CommentText"/>
    <w:link w:val="CommentSubjectChar"/>
    <w:uiPriority w:val="99"/>
    <w:semiHidden/>
    <w:unhideWhenUsed/>
    <w:rsid w:val="00E56C64"/>
    <w:rPr>
      <w:b/>
      <w:bCs/>
    </w:rPr>
  </w:style>
  <w:style w:type="character" w:customStyle="1" w:styleId="CommentSubjectChar">
    <w:name w:val="Comment Subject Char"/>
    <w:link w:val="CommentSubject"/>
    <w:uiPriority w:val="99"/>
    <w:semiHidden/>
    <w:rsid w:val="00E56C64"/>
    <w:rPr>
      <w:b/>
      <w:bCs/>
      <w:color w:val="000000"/>
      <w:lang w:val="en-US" w:eastAsia="en-US"/>
    </w:rPr>
  </w:style>
  <w:style w:type="paragraph" w:styleId="Revision">
    <w:name w:val="Revision"/>
    <w:hidden/>
    <w:uiPriority w:val="99"/>
    <w:semiHidden/>
    <w:rsid w:val="00E56C64"/>
    <w:rPr>
      <w:color w:val="000000"/>
      <w:sz w:val="24"/>
      <w:szCs w:val="24"/>
      <w:lang w:val="en-US" w:eastAsia="en-US"/>
    </w:rPr>
  </w:style>
  <w:style w:type="paragraph" w:customStyle="1" w:styleId="Text1">
    <w:name w:val="Text 1"/>
    <w:basedOn w:val="Normal"/>
    <w:link w:val="Text1Char"/>
    <w:rsid w:val="00CD687D"/>
    <w:pPr>
      <w:widowControl/>
      <w:tabs>
        <w:tab w:val="left" w:pos="2160"/>
      </w:tabs>
      <w:spacing w:after="240"/>
      <w:ind w:left="1440"/>
      <w:jc w:val="both"/>
    </w:pPr>
    <w:rPr>
      <w:color w:val="auto"/>
      <w:sz w:val="28"/>
      <w:szCs w:val="20"/>
      <w:lang w:val="en-GB"/>
    </w:rPr>
  </w:style>
  <w:style w:type="character" w:styleId="FollowedHyperlink">
    <w:name w:val="FollowedHyperlink"/>
    <w:uiPriority w:val="99"/>
    <w:semiHidden/>
    <w:unhideWhenUsed/>
    <w:rsid w:val="00B5309A"/>
    <w:rPr>
      <w:color w:val="800080"/>
      <w:u w:val="single"/>
    </w:rPr>
  </w:style>
  <w:style w:type="paragraph" w:customStyle="1" w:styleId="Text2">
    <w:name w:val="Text 2"/>
    <w:basedOn w:val="Normal"/>
    <w:rsid w:val="003D02E0"/>
    <w:pPr>
      <w:widowControl/>
      <w:tabs>
        <w:tab w:val="left" w:pos="2160"/>
      </w:tabs>
      <w:spacing w:after="240"/>
      <w:ind w:left="1440"/>
      <w:jc w:val="both"/>
    </w:pPr>
    <w:rPr>
      <w:color w:val="auto"/>
      <w:sz w:val="28"/>
      <w:szCs w:val="20"/>
      <w:lang w:val="en-GB"/>
    </w:rPr>
  </w:style>
  <w:style w:type="paragraph" w:styleId="ListParagraph">
    <w:name w:val="List Paragraph"/>
    <w:basedOn w:val="Normal"/>
    <w:uiPriority w:val="34"/>
    <w:qFormat/>
    <w:rsid w:val="00274838"/>
    <w:pPr>
      <w:ind w:left="720"/>
      <w:contextualSpacing/>
    </w:pPr>
  </w:style>
  <w:style w:type="paragraph" w:customStyle="1" w:styleId="FPA">
    <w:name w:val="FPA"/>
    <w:basedOn w:val="Normal"/>
    <w:next w:val="Heading2"/>
    <w:link w:val="FPAChar"/>
    <w:qFormat/>
    <w:rsid w:val="009D677E"/>
    <w:pPr>
      <w:widowControl/>
      <w:numPr>
        <w:ilvl w:val="1"/>
        <w:numId w:val="3"/>
      </w:numPr>
      <w:jc w:val="both"/>
    </w:pPr>
    <w:rPr>
      <w:rFonts w:asciiTheme="minorHAnsi" w:hAnsiTheme="minorHAnsi" w:cstheme="minorHAnsi"/>
      <w:color w:val="0070C0"/>
      <w:sz w:val="28"/>
      <w:szCs w:val="28"/>
    </w:rPr>
  </w:style>
  <w:style w:type="paragraph" w:customStyle="1" w:styleId="FPA1">
    <w:name w:val="FPA1"/>
    <w:basedOn w:val="FPA"/>
    <w:next w:val="FPA2"/>
    <w:link w:val="FPA1Char"/>
    <w:qFormat/>
    <w:rsid w:val="00274838"/>
  </w:style>
  <w:style w:type="character" w:customStyle="1" w:styleId="FPAChar">
    <w:name w:val="FPA Char"/>
    <w:basedOn w:val="DefaultParagraphFont"/>
    <w:link w:val="FPA"/>
    <w:rsid w:val="00274838"/>
    <w:rPr>
      <w:rFonts w:asciiTheme="minorHAnsi" w:hAnsiTheme="minorHAnsi" w:cstheme="minorHAnsi"/>
      <w:color w:val="0070C0"/>
      <w:sz w:val="28"/>
      <w:szCs w:val="28"/>
      <w:lang w:val="en-US" w:eastAsia="en-US"/>
    </w:rPr>
  </w:style>
  <w:style w:type="paragraph" w:customStyle="1" w:styleId="FPA2">
    <w:name w:val="FPA2"/>
    <w:basedOn w:val="FPA1"/>
    <w:link w:val="FPA2Char"/>
    <w:qFormat/>
    <w:rsid w:val="009D677E"/>
    <w:pPr>
      <w:numPr>
        <w:ilvl w:val="2"/>
      </w:numPr>
    </w:pPr>
  </w:style>
  <w:style w:type="character" w:customStyle="1" w:styleId="FPA1Char">
    <w:name w:val="FPA1 Char"/>
    <w:basedOn w:val="FPAChar"/>
    <w:link w:val="FPA1"/>
    <w:rsid w:val="00274838"/>
    <w:rPr>
      <w:rFonts w:asciiTheme="minorHAnsi" w:hAnsiTheme="minorHAnsi" w:cstheme="minorHAnsi"/>
      <w:color w:val="0070C0"/>
      <w:sz w:val="28"/>
      <w:szCs w:val="28"/>
      <w:lang w:val="en-US" w:eastAsia="en-US"/>
    </w:rPr>
  </w:style>
  <w:style w:type="character" w:customStyle="1" w:styleId="FPA2Char">
    <w:name w:val="FPA2 Char"/>
    <w:basedOn w:val="FPA1Char"/>
    <w:link w:val="FPA2"/>
    <w:rsid w:val="008936E2"/>
    <w:rPr>
      <w:rFonts w:asciiTheme="minorHAnsi" w:hAnsiTheme="minorHAnsi" w:cstheme="minorHAnsi"/>
      <w:color w:val="0070C0"/>
      <w:sz w:val="28"/>
      <w:szCs w:val="28"/>
      <w:lang w:val="en-US" w:eastAsia="en-US"/>
    </w:rPr>
  </w:style>
  <w:style w:type="paragraph" w:customStyle="1" w:styleId="Default">
    <w:name w:val="Default"/>
    <w:rsid w:val="00625565"/>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215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2"/>
    <w:basedOn w:val="DefaultParagraphFont"/>
    <w:rsid w:val="003605E2"/>
  </w:style>
  <w:style w:type="numbering" w:customStyle="1" w:styleId="Style1">
    <w:name w:val="Style1"/>
    <w:uiPriority w:val="99"/>
    <w:rsid w:val="003248C1"/>
    <w:pPr>
      <w:numPr>
        <w:numId w:val="17"/>
      </w:numPr>
    </w:pPr>
  </w:style>
  <w:style w:type="paragraph" w:customStyle="1" w:styleId="Normal1">
    <w:name w:val="Normal1"/>
    <w:basedOn w:val="Normal"/>
    <w:rsid w:val="00430BB0"/>
    <w:pPr>
      <w:widowControl/>
      <w:spacing w:before="100" w:beforeAutospacing="1" w:after="100" w:afterAutospacing="1"/>
    </w:pPr>
    <w:rPr>
      <w:color w:val="auto"/>
      <w:lang w:val="en-GB" w:eastAsia="en-GB"/>
    </w:rPr>
  </w:style>
  <w:style w:type="paragraph" w:styleId="TOCHeading">
    <w:name w:val="TOC Heading"/>
    <w:basedOn w:val="Heading1"/>
    <w:next w:val="Normal"/>
    <w:uiPriority w:val="39"/>
    <w:semiHidden/>
    <w:unhideWhenUsed/>
    <w:qFormat/>
    <w:rsid w:val="009A155D"/>
    <w:pPr>
      <w:keepLines/>
      <w:widowControl/>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NoSpacing">
    <w:name w:val="No Spacing"/>
    <w:uiPriority w:val="1"/>
    <w:qFormat/>
    <w:rsid w:val="00021DC8"/>
    <w:pPr>
      <w:widowControl w:val="0"/>
    </w:pPr>
    <w:rPr>
      <w:color w:val="000000"/>
      <w:sz w:val="24"/>
      <w:szCs w:val="24"/>
      <w:lang w:val="en-US" w:eastAsia="en-US"/>
    </w:rPr>
  </w:style>
  <w:style w:type="paragraph" w:styleId="Title">
    <w:name w:val="Title"/>
    <w:basedOn w:val="Normal"/>
    <w:next w:val="Normal"/>
    <w:link w:val="TitleChar"/>
    <w:uiPriority w:val="10"/>
    <w:qFormat/>
    <w:rsid w:val="00DF40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4079"/>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itle">
    <w:name w:val="Subtitle"/>
    <w:basedOn w:val="Normal"/>
    <w:next w:val="Normal"/>
    <w:link w:val="SubtitleChar"/>
    <w:uiPriority w:val="11"/>
    <w:qFormat/>
    <w:rsid w:val="00DF407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F4079"/>
    <w:rPr>
      <w:rFonts w:asciiTheme="majorHAnsi" w:eastAsiaTheme="majorEastAsia" w:hAnsiTheme="majorHAnsi" w:cstheme="majorBidi"/>
      <w:i/>
      <w:iCs/>
      <w:color w:val="4F81BD" w:themeColor="accent1"/>
      <w:spacing w:val="15"/>
      <w:sz w:val="24"/>
      <w:szCs w:val="24"/>
      <w:lang w:val="en-US" w:eastAsia="en-US"/>
    </w:rPr>
  </w:style>
  <w:style w:type="paragraph" w:styleId="ListNumber">
    <w:name w:val="List Number"/>
    <w:basedOn w:val="Normal"/>
    <w:rsid w:val="00E500EB"/>
    <w:pPr>
      <w:widowControl/>
      <w:numPr>
        <w:numId w:val="42"/>
      </w:numPr>
      <w:spacing w:after="240"/>
      <w:jc w:val="both"/>
    </w:pPr>
    <w:rPr>
      <w:color w:val="auto"/>
      <w:szCs w:val="20"/>
      <w:lang w:val="en-GB"/>
    </w:rPr>
  </w:style>
  <w:style w:type="paragraph" w:customStyle="1" w:styleId="ListNumberLevel2">
    <w:name w:val="List Number (Level 2)"/>
    <w:basedOn w:val="Normal"/>
    <w:rsid w:val="00E500EB"/>
    <w:pPr>
      <w:widowControl/>
      <w:numPr>
        <w:ilvl w:val="1"/>
        <w:numId w:val="42"/>
      </w:numPr>
      <w:spacing w:after="240"/>
      <w:jc w:val="both"/>
    </w:pPr>
    <w:rPr>
      <w:color w:val="auto"/>
      <w:szCs w:val="20"/>
      <w:lang w:val="en-GB"/>
    </w:rPr>
  </w:style>
  <w:style w:type="paragraph" w:customStyle="1" w:styleId="ListNumberLevel3">
    <w:name w:val="List Number (Level 3)"/>
    <w:basedOn w:val="Normal"/>
    <w:rsid w:val="00E500EB"/>
    <w:pPr>
      <w:widowControl/>
      <w:numPr>
        <w:ilvl w:val="2"/>
        <w:numId w:val="42"/>
      </w:numPr>
      <w:spacing w:after="240"/>
      <w:jc w:val="both"/>
    </w:pPr>
    <w:rPr>
      <w:color w:val="auto"/>
      <w:szCs w:val="20"/>
      <w:lang w:val="en-GB"/>
    </w:rPr>
  </w:style>
  <w:style w:type="paragraph" w:customStyle="1" w:styleId="ListNumberLevel4">
    <w:name w:val="List Number (Level 4)"/>
    <w:basedOn w:val="Normal"/>
    <w:rsid w:val="00E500EB"/>
    <w:pPr>
      <w:widowControl/>
      <w:numPr>
        <w:ilvl w:val="3"/>
        <w:numId w:val="42"/>
      </w:numPr>
      <w:spacing w:after="240"/>
      <w:jc w:val="both"/>
    </w:pPr>
    <w:rPr>
      <w:color w:val="auto"/>
      <w:szCs w:val="20"/>
      <w:lang w:val="en-GB"/>
    </w:rPr>
  </w:style>
  <w:style w:type="character" w:customStyle="1" w:styleId="Text1Char">
    <w:name w:val="Text 1 Char"/>
    <w:link w:val="Text1"/>
    <w:rsid w:val="002A3D54"/>
    <w:rPr>
      <w:sz w:val="28"/>
      <w:lang w:eastAsia="en-US"/>
    </w:rPr>
  </w:style>
  <w:style w:type="paragraph" w:styleId="ListNumber2">
    <w:name w:val="List Number 2"/>
    <w:basedOn w:val="Normal"/>
    <w:uiPriority w:val="99"/>
    <w:semiHidden/>
    <w:unhideWhenUsed/>
    <w:rsid w:val="006625AF"/>
    <w:pPr>
      <w:numPr>
        <w:numId w:val="47"/>
      </w:numPr>
      <w:contextualSpacing/>
    </w:pPr>
  </w:style>
  <w:style w:type="paragraph" w:styleId="ListBullet">
    <w:name w:val="List Bullet"/>
    <w:basedOn w:val="Normal"/>
    <w:rsid w:val="006625AF"/>
    <w:pPr>
      <w:widowControl/>
      <w:numPr>
        <w:numId w:val="48"/>
      </w:numPr>
      <w:spacing w:after="240"/>
      <w:jc w:val="both"/>
    </w:pPr>
    <w:rPr>
      <w:color w:val="auto"/>
      <w:szCs w:val="20"/>
      <w:lang w:val="en-GB"/>
    </w:rPr>
  </w:style>
  <w:style w:type="paragraph" w:customStyle="1" w:styleId="ListNumber1">
    <w:name w:val="List Number 1"/>
    <w:basedOn w:val="Text1"/>
    <w:rsid w:val="006925BC"/>
    <w:pPr>
      <w:numPr>
        <w:numId w:val="51"/>
      </w:numPr>
      <w:tabs>
        <w:tab w:val="clear" w:pos="2160"/>
        <w:tab w:val="num" w:pos="360"/>
      </w:tabs>
      <w:ind w:left="482" w:firstLine="0"/>
    </w:pPr>
    <w:rPr>
      <w:sz w:val="24"/>
    </w:rPr>
  </w:style>
  <w:style w:type="paragraph" w:customStyle="1" w:styleId="ListNumber1Level2">
    <w:name w:val="List Number 1 (Level 2)"/>
    <w:basedOn w:val="Text1"/>
    <w:rsid w:val="006925BC"/>
    <w:pPr>
      <w:numPr>
        <w:ilvl w:val="1"/>
        <w:numId w:val="51"/>
      </w:numPr>
      <w:tabs>
        <w:tab w:val="clear" w:pos="2160"/>
        <w:tab w:val="num" w:pos="360"/>
      </w:tabs>
      <w:ind w:left="482" w:firstLine="0"/>
    </w:pPr>
    <w:rPr>
      <w:sz w:val="24"/>
    </w:rPr>
  </w:style>
  <w:style w:type="paragraph" w:customStyle="1" w:styleId="ListNumber1Level3">
    <w:name w:val="List Number 1 (Level 3)"/>
    <w:basedOn w:val="Text1"/>
    <w:rsid w:val="006925BC"/>
    <w:pPr>
      <w:numPr>
        <w:ilvl w:val="2"/>
        <w:numId w:val="51"/>
      </w:numPr>
      <w:tabs>
        <w:tab w:val="clear" w:pos="2160"/>
        <w:tab w:val="num" w:pos="360"/>
      </w:tabs>
      <w:ind w:left="482" w:firstLine="0"/>
    </w:pPr>
    <w:rPr>
      <w:sz w:val="24"/>
    </w:rPr>
  </w:style>
  <w:style w:type="paragraph" w:customStyle="1" w:styleId="ListNumber1Level4">
    <w:name w:val="List Number 1 (Level 4)"/>
    <w:basedOn w:val="Text1"/>
    <w:rsid w:val="006925BC"/>
    <w:pPr>
      <w:numPr>
        <w:ilvl w:val="3"/>
        <w:numId w:val="51"/>
      </w:numPr>
      <w:tabs>
        <w:tab w:val="clear" w:pos="2160"/>
        <w:tab w:val="num" w:pos="360"/>
      </w:tabs>
      <w:ind w:left="482" w:firstLine="0"/>
    </w:pPr>
    <w:rPr>
      <w:sz w:val="24"/>
    </w:rPr>
  </w:style>
  <w:style w:type="character" w:customStyle="1" w:styleId="Heading3Char">
    <w:name w:val="Heading 3 Char"/>
    <w:basedOn w:val="DefaultParagraphFont"/>
    <w:link w:val="Heading3"/>
    <w:uiPriority w:val="9"/>
    <w:semiHidden/>
    <w:rsid w:val="000A2395"/>
    <w:rPr>
      <w:rFonts w:asciiTheme="majorHAnsi" w:eastAsiaTheme="majorEastAsia" w:hAnsiTheme="majorHAnsi" w:cstheme="majorBidi"/>
      <w:b/>
      <w:bCs/>
      <w:color w:val="4F81BD" w:themeColor="accent1"/>
      <w:sz w:val="24"/>
      <w:szCs w:val="24"/>
      <w:lang w:val="en-US" w:eastAsia="en-US"/>
    </w:rPr>
  </w:style>
  <w:style w:type="paragraph" w:customStyle="1" w:styleId="Text3">
    <w:name w:val="Text 3"/>
    <w:basedOn w:val="Normal"/>
    <w:rsid w:val="000A2395"/>
    <w:pPr>
      <w:widowControl/>
      <w:tabs>
        <w:tab w:val="left" w:pos="2302"/>
      </w:tabs>
      <w:spacing w:after="240"/>
      <w:ind w:left="1202"/>
      <w:jc w:val="both"/>
    </w:pPr>
    <w:rPr>
      <w:color w:val="auto"/>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unhideWhenUsed="0"/>
    <w:lsdException w:name="toc 4" w:unhideWhenUsed="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Number" w:uiPriority="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15B"/>
    <w:pPr>
      <w:widowControl w:val="0"/>
    </w:pPr>
    <w:rPr>
      <w:color w:val="000000"/>
      <w:sz w:val="24"/>
      <w:szCs w:val="24"/>
      <w:lang w:val="en-US" w:eastAsia="en-US"/>
    </w:rPr>
  </w:style>
  <w:style w:type="paragraph" w:styleId="Heading1">
    <w:name w:val="heading 1"/>
    <w:basedOn w:val="Normal"/>
    <w:next w:val="Normal"/>
    <w:link w:val="Heading1Char"/>
    <w:uiPriority w:val="9"/>
    <w:qFormat/>
    <w:rsid w:val="00E56C64"/>
    <w:pPr>
      <w:keepNext/>
      <w:spacing w:before="240" w:after="60"/>
      <w:outlineLvl w:val="0"/>
    </w:pPr>
    <w:rPr>
      <w:rFonts w:ascii="Calibri" w:hAnsi="Calibri"/>
      <w:b/>
      <w:bCs/>
      <w:color w:val="365F91"/>
      <w:kern w:val="32"/>
      <w:sz w:val="28"/>
      <w:szCs w:val="32"/>
    </w:rPr>
  </w:style>
  <w:style w:type="paragraph" w:styleId="Heading2">
    <w:name w:val="heading 2"/>
    <w:basedOn w:val="Normal"/>
    <w:next w:val="Normal"/>
    <w:link w:val="Heading2Char"/>
    <w:uiPriority w:val="9"/>
    <w:unhideWhenUsed/>
    <w:qFormat/>
    <w:rsid w:val="0046202F"/>
    <w:pPr>
      <w:keepNext/>
      <w:spacing w:before="360" w:after="180"/>
      <w:ind w:left="720"/>
      <w:outlineLvl w:val="1"/>
    </w:pPr>
    <w:rPr>
      <w:rFonts w:ascii="Calibri" w:hAnsi="Calibri"/>
      <w:b/>
      <w:bCs/>
      <w:iCs/>
      <w:color w:val="365F91"/>
      <w:sz w:val="28"/>
      <w:szCs w:val="28"/>
    </w:rPr>
  </w:style>
  <w:style w:type="paragraph" w:styleId="Heading3">
    <w:name w:val="heading 3"/>
    <w:basedOn w:val="Normal"/>
    <w:next w:val="Normal"/>
    <w:link w:val="Heading3Char"/>
    <w:uiPriority w:val="9"/>
    <w:semiHidden/>
    <w:unhideWhenUsed/>
    <w:qFormat/>
    <w:rsid w:val="000A239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1"/>
    <w:uiPriority w:val="99"/>
    <w:rPr>
      <w:rFonts w:ascii="Arial" w:hAnsi="Arial" w:cs="Arial"/>
      <w:i/>
      <w:iCs/>
      <w:sz w:val="16"/>
      <w:szCs w:val="16"/>
      <w:u w:val="none"/>
    </w:rPr>
  </w:style>
  <w:style w:type="character" w:customStyle="1" w:styleId="Footnote0">
    <w:name w:val="Footnote"/>
    <w:uiPriority w:val="99"/>
    <w:rPr>
      <w:rFonts w:ascii="Arial" w:hAnsi="Arial" w:cs="Arial"/>
      <w:i/>
      <w:iCs/>
      <w:color w:val="333333"/>
      <w:sz w:val="16"/>
      <w:szCs w:val="16"/>
      <w:u w:val="none"/>
    </w:rPr>
  </w:style>
  <w:style w:type="character" w:customStyle="1" w:styleId="Footnote2">
    <w:name w:val="Footnote (2)_"/>
    <w:link w:val="Footnote21"/>
    <w:uiPriority w:val="99"/>
    <w:rPr>
      <w:rFonts w:ascii="Arial" w:hAnsi="Arial" w:cs="Arial"/>
      <w:noProof/>
      <w:sz w:val="13"/>
      <w:szCs w:val="13"/>
      <w:u w:val="none"/>
    </w:rPr>
  </w:style>
  <w:style w:type="character" w:customStyle="1" w:styleId="Footnote20">
    <w:name w:val="Footnote (2)"/>
    <w:uiPriority w:val="99"/>
    <w:rPr>
      <w:rFonts w:ascii="Arial" w:hAnsi="Arial" w:cs="Arial"/>
      <w:noProof/>
      <w:color w:val="333333"/>
      <w:sz w:val="13"/>
      <w:szCs w:val="13"/>
      <w:u w:val="none"/>
    </w:rPr>
  </w:style>
  <w:style w:type="character" w:customStyle="1" w:styleId="Footnote4">
    <w:name w:val="Footnote4"/>
    <w:uiPriority w:val="99"/>
    <w:rPr>
      <w:rFonts w:ascii="Arial" w:hAnsi="Arial" w:cs="Arial"/>
      <w:i/>
      <w:iCs/>
      <w:color w:val="333333"/>
      <w:sz w:val="16"/>
      <w:szCs w:val="16"/>
      <w:u w:val="none"/>
    </w:rPr>
  </w:style>
  <w:style w:type="character" w:customStyle="1" w:styleId="FootnoteNotItalic">
    <w:name w:val="Footnote + Not Italic"/>
    <w:aliases w:val="Spacing -1 pt"/>
    <w:uiPriority w:val="99"/>
    <w:rPr>
      <w:rFonts w:ascii="Arial" w:hAnsi="Arial" w:cs="Arial"/>
      <w:i w:val="0"/>
      <w:iCs w:val="0"/>
      <w:color w:val="333333"/>
      <w:spacing w:val="-20"/>
      <w:sz w:val="16"/>
      <w:szCs w:val="16"/>
      <w:u w:val="none"/>
      <w:lang w:val="sl-SI" w:eastAsia="sl-SI"/>
    </w:rPr>
  </w:style>
  <w:style w:type="character" w:customStyle="1" w:styleId="FootnoteNotItalic1">
    <w:name w:val="Footnote + Not Italic1"/>
    <w:aliases w:val="Spacing -1 pt2"/>
    <w:uiPriority w:val="99"/>
    <w:rPr>
      <w:rFonts w:ascii="Arial" w:hAnsi="Arial" w:cs="Arial"/>
      <w:i w:val="0"/>
      <w:iCs w:val="0"/>
      <w:spacing w:val="-20"/>
      <w:sz w:val="16"/>
      <w:szCs w:val="16"/>
      <w:u w:val="none"/>
    </w:rPr>
  </w:style>
  <w:style w:type="character" w:customStyle="1" w:styleId="Footnote3">
    <w:name w:val="Footnote3"/>
    <w:uiPriority w:val="99"/>
    <w:rPr>
      <w:rFonts w:ascii="Arial" w:hAnsi="Arial" w:cs="Arial"/>
      <w:i/>
      <w:iCs/>
      <w:color w:val="333333"/>
      <w:sz w:val="16"/>
      <w:szCs w:val="16"/>
      <w:u w:val="none"/>
    </w:rPr>
  </w:style>
  <w:style w:type="character" w:customStyle="1" w:styleId="Footnote22">
    <w:name w:val="Footnote2"/>
    <w:uiPriority w:val="99"/>
    <w:rPr>
      <w:rFonts w:ascii="Arial" w:hAnsi="Arial" w:cs="Arial"/>
      <w:i/>
      <w:iCs/>
      <w:color w:val="1A3F7C"/>
      <w:sz w:val="16"/>
      <w:szCs w:val="16"/>
      <w:u w:val="none"/>
    </w:rPr>
  </w:style>
  <w:style w:type="character" w:customStyle="1" w:styleId="Bodytext2">
    <w:name w:val="Body text (2)_"/>
    <w:link w:val="Bodytext20"/>
    <w:uiPriority w:val="99"/>
    <w:rPr>
      <w:rFonts w:ascii="Arial" w:hAnsi="Arial" w:cs="Arial"/>
      <w:b/>
      <w:bCs/>
      <w:sz w:val="17"/>
      <w:szCs w:val="17"/>
      <w:u w:val="none"/>
      <w:lang w:val="fi-FI" w:eastAsia="fi-FI"/>
    </w:rPr>
  </w:style>
  <w:style w:type="character" w:customStyle="1" w:styleId="Bodytext3">
    <w:name w:val="Body text (3)_"/>
    <w:link w:val="Bodytext30"/>
    <w:uiPriority w:val="99"/>
    <w:rPr>
      <w:rFonts w:ascii="Arial" w:hAnsi="Arial" w:cs="Arial"/>
      <w:spacing w:val="10"/>
      <w:sz w:val="37"/>
      <w:szCs w:val="37"/>
      <w:u w:val="none"/>
    </w:rPr>
  </w:style>
  <w:style w:type="character" w:customStyle="1" w:styleId="Heading10">
    <w:name w:val="Heading #1_"/>
    <w:link w:val="Heading11"/>
    <w:uiPriority w:val="99"/>
    <w:rPr>
      <w:rFonts w:ascii="Arial" w:hAnsi="Arial" w:cs="Arial"/>
      <w:b/>
      <w:bCs/>
      <w:sz w:val="53"/>
      <w:szCs w:val="53"/>
      <w:u w:val="none"/>
    </w:rPr>
  </w:style>
  <w:style w:type="character" w:customStyle="1" w:styleId="Bodytext4">
    <w:name w:val="Body text (4)_"/>
    <w:link w:val="Bodytext41"/>
    <w:uiPriority w:val="99"/>
    <w:rPr>
      <w:rFonts w:ascii="Arial" w:hAnsi="Arial" w:cs="Arial"/>
      <w:i/>
      <w:iCs/>
      <w:sz w:val="13"/>
      <w:szCs w:val="13"/>
      <w:u w:val="none"/>
    </w:rPr>
  </w:style>
  <w:style w:type="character" w:customStyle="1" w:styleId="Bodytext40">
    <w:name w:val="Body text (4)"/>
    <w:uiPriority w:val="99"/>
    <w:rPr>
      <w:rFonts w:ascii="Arial" w:hAnsi="Arial" w:cs="Arial"/>
      <w:i/>
      <w:iCs/>
      <w:color w:val="CACACA"/>
      <w:sz w:val="13"/>
      <w:szCs w:val="13"/>
      <w:u w:val="none"/>
    </w:rPr>
  </w:style>
  <w:style w:type="character" w:customStyle="1" w:styleId="Heading30">
    <w:name w:val="Heading #3_"/>
    <w:link w:val="Heading31"/>
    <w:uiPriority w:val="99"/>
    <w:rPr>
      <w:rFonts w:ascii="Arial" w:hAnsi="Arial" w:cs="Arial"/>
      <w:b/>
      <w:bCs/>
      <w:sz w:val="29"/>
      <w:szCs w:val="29"/>
      <w:u w:val="none"/>
    </w:rPr>
  </w:style>
  <w:style w:type="character" w:customStyle="1" w:styleId="Headerorfooter">
    <w:name w:val="Header or footer_"/>
    <w:link w:val="Headerorfooter0"/>
    <w:uiPriority w:val="99"/>
    <w:rPr>
      <w:sz w:val="20"/>
      <w:szCs w:val="20"/>
      <w:u w:val="none"/>
    </w:rPr>
  </w:style>
  <w:style w:type="character" w:customStyle="1" w:styleId="HeaderorfooterArial">
    <w:name w:val="Header or footer + Arial"/>
    <w:aliases w:val="7.5 pt,Bold,Italic"/>
    <w:uiPriority w:val="99"/>
    <w:rPr>
      <w:rFonts w:ascii="Arial" w:hAnsi="Arial" w:cs="Arial"/>
      <w:b/>
      <w:bCs/>
      <w:i/>
      <w:iCs/>
      <w:sz w:val="15"/>
      <w:szCs w:val="15"/>
      <w:u w:val="none"/>
    </w:rPr>
  </w:style>
  <w:style w:type="character" w:customStyle="1" w:styleId="HeaderorfooterArial5">
    <w:name w:val="Header or footer + Arial5"/>
    <w:aliases w:val="7.5 pt1"/>
    <w:uiPriority w:val="99"/>
    <w:rPr>
      <w:rFonts w:ascii="Arial" w:hAnsi="Arial" w:cs="Arial"/>
      <w:sz w:val="15"/>
      <w:szCs w:val="15"/>
      <w:u w:val="none"/>
    </w:rPr>
  </w:style>
  <w:style w:type="character" w:customStyle="1" w:styleId="HeaderorfooterArial4">
    <w:name w:val="Header or footer + Arial4"/>
    <w:aliases w:val="8 pt,Italic4"/>
    <w:uiPriority w:val="99"/>
    <w:rPr>
      <w:rFonts w:ascii="Arial" w:hAnsi="Arial" w:cs="Arial"/>
      <w:i/>
      <w:iCs/>
      <w:color w:val="808080"/>
      <w:sz w:val="16"/>
      <w:szCs w:val="16"/>
      <w:u w:val="none"/>
    </w:rPr>
  </w:style>
  <w:style w:type="character" w:customStyle="1" w:styleId="HeaderorfooterArial3">
    <w:name w:val="Header or footer + Arial3"/>
    <w:aliases w:val="Italic3"/>
    <w:uiPriority w:val="99"/>
    <w:rPr>
      <w:rFonts w:ascii="Arial" w:hAnsi="Arial" w:cs="Arial"/>
      <w:i/>
      <w:iCs/>
      <w:noProof/>
      <w:color w:val="808080"/>
      <w:sz w:val="20"/>
      <w:szCs w:val="20"/>
      <w:u w:val="none"/>
    </w:rPr>
  </w:style>
  <w:style w:type="character" w:customStyle="1" w:styleId="HeaderorfooterArial2">
    <w:name w:val="Header or footer + Arial2"/>
    <w:aliases w:val="Italic2"/>
    <w:uiPriority w:val="99"/>
    <w:rPr>
      <w:rFonts w:ascii="Arial" w:hAnsi="Arial" w:cs="Arial"/>
      <w:i/>
      <w:iCs/>
      <w:noProof/>
      <w:color w:val="333333"/>
      <w:sz w:val="20"/>
      <w:szCs w:val="20"/>
      <w:u w:val="none"/>
    </w:rPr>
  </w:style>
  <w:style w:type="character" w:customStyle="1" w:styleId="TOC3Char">
    <w:name w:val="TOC 3 Char"/>
    <w:link w:val="TOC3"/>
    <w:uiPriority w:val="99"/>
    <w:rPr>
      <w:rFonts w:ascii="Arial" w:hAnsi="Arial" w:cs="Arial"/>
      <w:sz w:val="20"/>
      <w:szCs w:val="20"/>
      <w:u w:val="none"/>
    </w:rPr>
  </w:style>
  <w:style w:type="character" w:customStyle="1" w:styleId="Tableofcontents">
    <w:name w:val="Table of contents"/>
    <w:uiPriority w:val="99"/>
    <w:rPr>
      <w:rFonts w:ascii="Arial" w:hAnsi="Arial" w:cs="Arial"/>
      <w:color w:val="333333"/>
      <w:sz w:val="20"/>
      <w:szCs w:val="20"/>
      <w:u w:val="none"/>
    </w:rPr>
  </w:style>
  <w:style w:type="character" w:customStyle="1" w:styleId="HeaderorfooterArial1">
    <w:name w:val="Header or footer + Arial1"/>
    <w:aliases w:val="8 pt1,Bold1"/>
    <w:uiPriority w:val="99"/>
    <w:rPr>
      <w:rFonts w:ascii="Arial" w:hAnsi="Arial" w:cs="Arial"/>
      <w:b/>
      <w:bCs/>
      <w:sz w:val="16"/>
      <w:szCs w:val="16"/>
      <w:u w:val="none"/>
    </w:rPr>
  </w:style>
  <w:style w:type="character" w:customStyle="1" w:styleId="BodyTextChar1">
    <w:name w:val="Body Text Char1"/>
    <w:link w:val="BodyText"/>
    <w:uiPriority w:val="99"/>
    <w:rPr>
      <w:rFonts w:ascii="Arial" w:hAnsi="Arial" w:cs="Arial"/>
      <w:sz w:val="20"/>
      <w:szCs w:val="20"/>
      <w:u w:val="none"/>
    </w:rPr>
  </w:style>
  <w:style w:type="paragraph" w:styleId="BodyText">
    <w:name w:val="Body Text"/>
    <w:basedOn w:val="Normal"/>
    <w:link w:val="BodyTextChar1"/>
    <w:uiPriority w:val="99"/>
    <w:pPr>
      <w:shd w:val="clear" w:color="auto" w:fill="FFFFFF"/>
      <w:spacing w:before="300" w:after="180" w:line="240" w:lineRule="exact"/>
      <w:ind w:hanging="360"/>
      <w:jc w:val="both"/>
    </w:pPr>
    <w:rPr>
      <w:rFonts w:ascii="Arial" w:hAnsi="Arial" w:cs="Arial"/>
      <w:color w:val="auto"/>
      <w:sz w:val="20"/>
      <w:szCs w:val="20"/>
      <w:lang w:eastAsia="en-GB"/>
    </w:rPr>
  </w:style>
  <w:style w:type="character" w:customStyle="1" w:styleId="BodyTextChar">
    <w:name w:val="Body Text Char"/>
    <w:uiPriority w:val="99"/>
    <w:semiHidden/>
    <w:rPr>
      <w:color w:val="000000"/>
      <w:lang w:val="en-US" w:eastAsia="en-US"/>
    </w:rPr>
  </w:style>
  <w:style w:type="character" w:customStyle="1" w:styleId="BodytextBold">
    <w:name w:val="Body text + Bold"/>
    <w:uiPriority w:val="99"/>
    <w:rPr>
      <w:rFonts w:ascii="Arial" w:hAnsi="Arial" w:cs="Arial"/>
      <w:b/>
      <w:bCs/>
      <w:color w:val="333333"/>
      <w:sz w:val="20"/>
      <w:szCs w:val="20"/>
      <w:u w:val="none"/>
    </w:rPr>
  </w:style>
  <w:style w:type="character" w:customStyle="1" w:styleId="Heading4">
    <w:name w:val="Heading #4_"/>
    <w:link w:val="Heading40"/>
    <w:uiPriority w:val="99"/>
    <w:rsid w:val="0046202F"/>
    <w:rPr>
      <w:rFonts w:ascii="Calibri" w:hAnsi="Calibri" w:cs="Calibri"/>
      <w:b/>
      <w:bCs/>
      <w:iCs/>
      <w:color w:val="365F91"/>
      <w:sz w:val="24"/>
      <w:szCs w:val="24"/>
      <w:lang w:val="en-GB" w:eastAsia="sl-SI"/>
    </w:rPr>
  </w:style>
  <w:style w:type="character" w:customStyle="1" w:styleId="BodytextBold8">
    <w:name w:val="Body text + Bold8"/>
    <w:uiPriority w:val="99"/>
    <w:rPr>
      <w:rFonts w:ascii="Arial" w:hAnsi="Arial" w:cs="Arial"/>
      <w:b/>
      <w:bCs/>
      <w:color w:val="333333"/>
      <w:sz w:val="20"/>
      <w:szCs w:val="20"/>
      <w:u w:val="none"/>
    </w:rPr>
  </w:style>
  <w:style w:type="character" w:customStyle="1" w:styleId="BodytextBold7">
    <w:name w:val="Body text + Bold7"/>
    <w:uiPriority w:val="99"/>
    <w:rPr>
      <w:rFonts w:ascii="Arial" w:hAnsi="Arial" w:cs="Arial"/>
      <w:b/>
      <w:bCs/>
      <w:color w:val="333333"/>
      <w:sz w:val="20"/>
      <w:szCs w:val="20"/>
      <w:u w:val="none"/>
    </w:rPr>
  </w:style>
  <w:style w:type="character" w:customStyle="1" w:styleId="Bodytext5">
    <w:name w:val="Body text (5)_"/>
    <w:link w:val="Bodytext51"/>
    <w:uiPriority w:val="99"/>
    <w:rPr>
      <w:rFonts w:ascii="Arial" w:hAnsi="Arial" w:cs="Arial"/>
      <w:b/>
      <w:bCs/>
      <w:sz w:val="20"/>
      <w:szCs w:val="20"/>
      <w:u w:val="none"/>
    </w:rPr>
  </w:style>
  <w:style w:type="character" w:customStyle="1" w:styleId="Bodytext50">
    <w:name w:val="Body text (5)"/>
    <w:uiPriority w:val="99"/>
    <w:rPr>
      <w:rFonts w:ascii="Arial" w:hAnsi="Arial" w:cs="Arial"/>
      <w:b/>
      <w:bCs/>
      <w:color w:val="333333"/>
      <w:sz w:val="20"/>
      <w:szCs w:val="20"/>
      <w:u w:val="none"/>
    </w:rPr>
  </w:style>
  <w:style w:type="character" w:customStyle="1" w:styleId="Bodytext56">
    <w:name w:val="Body text (5)6"/>
    <w:uiPriority w:val="99"/>
    <w:rPr>
      <w:rFonts w:ascii="Arial" w:hAnsi="Arial" w:cs="Arial"/>
      <w:b/>
      <w:bCs/>
      <w:color w:val="333333"/>
      <w:sz w:val="20"/>
      <w:szCs w:val="20"/>
      <w:u w:val="none"/>
    </w:rPr>
  </w:style>
  <w:style w:type="character" w:customStyle="1" w:styleId="Bodytext55">
    <w:name w:val="Body text (5)5"/>
    <w:uiPriority w:val="99"/>
    <w:rPr>
      <w:rFonts w:ascii="Arial" w:hAnsi="Arial" w:cs="Arial"/>
      <w:b/>
      <w:bCs/>
      <w:color w:val="333333"/>
      <w:sz w:val="20"/>
      <w:szCs w:val="20"/>
      <w:u w:val="none"/>
    </w:rPr>
  </w:style>
  <w:style w:type="character" w:customStyle="1" w:styleId="BodytextBold6">
    <w:name w:val="Body text + Bold6"/>
    <w:uiPriority w:val="99"/>
    <w:rPr>
      <w:rFonts w:ascii="Arial" w:hAnsi="Arial" w:cs="Arial"/>
      <w:b/>
      <w:bCs/>
      <w:color w:val="333333"/>
      <w:sz w:val="20"/>
      <w:szCs w:val="20"/>
      <w:u w:val="none"/>
    </w:rPr>
  </w:style>
  <w:style w:type="character" w:customStyle="1" w:styleId="BodytextBold5">
    <w:name w:val="Body text + Bold5"/>
    <w:uiPriority w:val="99"/>
    <w:rPr>
      <w:rFonts w:ascii="Arial" w:hAnsi="Arial" w:cs="Arial"/>
      <w:b/>
      <w:bCs/>
      <w:color w:val="333333"/>
      <w:sz w:val="20"/>
      <w:szCs w:val="20"/>
      <w:u w:val="none"/>
    </w:rPr>
  </w:style>
  <w:style w:type="character" w:customStyle="1" w:styleId="BodytextBold4">
    <w:name w:val="Body text + Bold4"/>
    <w:uiPriority w:val="99"/>
    <w:rPr>
      <w:rFonts w:ascii="Arial" w:hAnsi="Arial" w:cs="Arial"/>
      <w:b/>
      <w:bCs/>
      <w:color w:val="333333"/>
      <w:sz w:val="20"/>
      <w:szCs w:val="20"/>
      <w:u w:val="none"/>
    </w:rPr>
  </w:style>
  <w:style w:type="character" w:customStyle="1" w:styleId="Bodytext54">
    <w:name w:val="Body text (5)4"/>
    <w:uiPriority w:val="99"/>
    <w:rPr>
      <w:rFonts w:ascii="Arial" w:hAnsi="Arial" w:cs="Arial"/>
      <w:b/>
      <w:bCs/>
      <w:color w:val="333333"/>
      <w:sz w:val="20"/>
      <w:szCs w:val="20"/>
      <w:u w:val="none"/>
    </w:rPr>
  </w:style>
  <w:style w:type="character" w:customStyle="1" w:styleId="Bodytext6">
    <w:name w:val="Body text (6)_"/>
    <w:link w:val="Bodytext61"/>
    <w:uiPriority w:val="99"/>
    <w:rPr>
      <w:rFonts w:ascii="Arial" w:hAnsi="Arial" w:cs="Arial"/>
      <w:i/>
      <w:iCs/>
      <w:smallCaps/>
      <w:sz w:val="19"/>
      <w:szCs w:val="19"/>
      <w:u w:val="none"/>
    </w:rPr>
  </w:style>
  <w:style w:type="character" w:customStyle="1" w:styleId="Bodytext60">
    <w:name w:val="Body text (6)"/>
    <w:uiPriority w:val="99"/>
    <w:rPr>
      <w:rFonts w:ascii="Arial" w:hAnsi="Arial" w:cs="Arial"/>
      <w:i/>
      <w:iCs/>
      <w:smallCaps/>
      <w:color w:val="333333"/>
      <w:sz w:val="19"/>
      <w:szCs w:val="19"/>
      <w:u w:val="none"/>
    </w:rPr>
  </w:style>
  <w:style w:type="character" w:customStyle="1" w:styleId="Bodytext10">
    <w:name w:val="Body text (10)_"/>
    <w:link w:val="Bodytext101"/>
    <w:uiPriority w:val="99"/>
    <w:rPr>
      <w:rFonts w:ascii="Arial" w:hAnsi="Arial" w:cs="Arial"/>
      <w:smallCaps/>
      <w:spacing w:val="-20"/>
      <w:sz w:val="19"/>
      <w:szCs w:val="19"/>
      <w:u w:val="none"/>
    </w:rPr>
  </w:style>
  <w:style w:type="character" w:customStyle="1" w:styleId="Bodytext100">
    <w:name w:val="Body text (10)"/>
    <w:uiPriority w:val="99"/>
    <w:rPr>
      <w:rFonts w:ascii="Arial" w:hAnsi="Arial" w:cs="Arial"/>
      <w:smallCaps/>
      <w:color w:val="333333"/>
      <w:spacing w:val="-20"/>
      <w:sz w:val="19"/>
      <w:szCs w:val="19"/>
      <w:u w:val="none"/>
    </w:rPr>
  </w:style>
  <w:style w:type="character" w:customStyle="1" w:styleId="Bodytext7">
    <w:name w:val="Body text (7)_"/>
    <w:link w:val="Bodytext71"/>
    <w:uiPriority w:val="99"/>
    <w:rPr>
      <w:rFonts w:ascii="Arial" w:hAnsi="Arial" w:cs="Arial"/>
      <w:i/>
      <w:iCs/>
      <w:sz w:val="16"/>
      <w:szCs w:val="16"/>
      <w:u w:val="none"/>
    </w:rPr>
  </w:style>
  <w:style w:type="character" w:customStyle="1" w:styleId="Bodytext7NotItalic">
    <w:name w:val="Body text (7) + Not Italic"/>
    <w:aliases w:val="Spacing -1 pt1"/>
    <w:uiPriority w:val="99"/>
    <w:rPr>
      <w:rFonts w:ascii="Arial" w:hAnsi="Arial" w:cs="Arial"/>
      <w:i w:val="0"/>
      <w:iCs w:val="0"/>
      <w:color w:val="333333"/>
      <w:spacing w:val="-20"/>
      <w:sz w:val="16"/>
      <w:szCs w:val="16"/>
      <w:u w:val="none"/>
    </w:rPr>
  </w:style>
  <w:style w:type="character" w:customStyle="1" w:styleId="Bodytext70">
    <w:name w:val="Body text (7)"/>
    <w:uiPriority w:val="99"/>
    <w:rPr>
      <w:rFonts w:ascii="Arial" w:hAnsi="Arial" w:cs="Arial"/>
      <w:i/>
      <w:iCs/>
      <w:color w:val="333333"/>
      <w:sz w:val="16"/>
      <w:szCs w:val="16"/>
      <w:u w:val="none"/>
    </w:rPr>
  </w:style>
  <w:style w:type="character" w:customStyle="1" w:styleId="Bodytext7NotItalic1">
    <w:name w:val="Body text (7) + Not Italic1"/>
    <w:uiPriority w:val="99"/>
    <w:rPr>
      <w:rFonts w:ascii="Arial" w:hAnsi="Arial" w:cs="Arial"/>
      <w:i w:val="0"/>
      <w:iCs w:val="0"/>
      <w:color w:val="333333"/>
      <w:sz w:val="16"/>
      <w:szCs w:val="16"/>
      <w:u w:val="none"/>
    </w:rPr>
  </w:style>
  <w:style w:type="character" w:customStyle="1" w:styleId="Bodytext8">
    <w:name w:val="Body text (8)_"/>
    <w:link w:val="Bodytext81"/>
    <w:uiPriority w:val="99"/>
    <w:rPr>
      <w:rFonts w:ascii="Arial" w:hAnsi="Arial" w:cs="Arial"/>
      <w:i/>
      <w:iCs/>
      <w:sz w:val="21"/>
      <w:szCs w:val="21"/>
      <w:u w:val="none"/>
    </w:rPr>
  </w:style>
  <w:style w:type="character" w:customStyle="1" w:styleId="Bodytext80">
    <w:name w:val="Body text (8)"/>
    <w:uiPriority w:val="99"/>
    <w:rPr>
      <w:rFonts w:ascii="Arial" w:hAnsi="Arial" w:cs="Arial"/>
      <w:i/>
      <w:iCs/>
      <w:color w:val="333333"/>
      <w:sz w:val="21"/>
      <w:szCs w:val="21"/>
      <w:u w:val="none"/>
    </w:rPr>
  </w:style>
  <w:style w:type="character" w:customStyle="1" w:styleId="Bodytext9">
    <w:name w:val="Body text (9)_"/>
    <w:link w:val="Bodytext91"/>
    <w:uiPriority w:val="99"/>
    <w:rPr>
      <w:rFonts w:ascii="Arial" w:hAnsi="Arial" w:cs="Arial"/>
      <w:sz w:val="16"/>
      <w:szCs w:val="16"/>
      <w:u w:val="none"/>
    </w:rPr>
  </w:style>
  <w:style w:type="character" w:customStyle="1" w:styleId="Bodytext90">
    <w:name w:val="Body text (9)"/>
    <w:uiPriority w:val="99"/>
    <w:rPr>
      <w:rFonts w:ascii="Arial" w:hAnsi="Arial" w:cs="Arial"/>
      <w:color w:val="333333"/>
      <w:sz w:val="16"/>
      <w:szCs w:val="16"/>
      <w:u w:val="none"/>
    </w:rPr>
  </w:style>
  <w:style w:type="character" w:customStyle="1" w:styleId="Bodytext53">
    <w:name w:val="Body text (5)3"/>
    <w:uiPriority w:val="99"/>
    <w:rPr>
      <w:rFonts w:ascii="Arial" w:hAnsi="Arial" w:cs="Arial"/>
      <w:b/>
      <w:bCs/>
      <w:color w:val="333333"/>
      <w:sz w:val="20"/>
      <w:szCs w:val="20"/>
      <w:u w:val="none"/>
    </w:rPr>
  </w:style>
  <w:style w:type="character" w:customStyle="1" w:styleId="Heading20">
    <w:name w:val="Heading #2_"/>
    <w:link w:val="Heading21"/>
    <w:uiPriority w:val="99"/>
    <w:rPr>
      <w:rFonts w:ascii="Arial" w:hAnsi="Arial" w:cs="Arial"/>
      <w:b/>
      <w:bCs/>
      <w:spacing w:val="20"/>
      <w:sz w:val="33"/>
      <w:szCs w:val="33"/>
      <w:u w:val="none"/>
      <w:lang w:val="sl-SI" w:eastAsia="sl-SI"/>
    </w:rPr>
  </w:style>
  <w:style w:type="character" w:customStyle="1" w:styleId="Heading22">
    <w:name w:val="Heading #2"/>
    <w:uiPriority w:val="99"/>
    <w:rPr>
      <w:rFonts w:ascii="Arial" w:hAnsi="Arial" w:cs="Arial"/>
      <w:b/>
      <w:bCs/>
      <w:color w:val="333333"/>
      <w:spacing w:val="20"/>
      <w:sz w:val="33"/>
      <w:szCs w:val="33"/>
      <w:u w:val="none"/>
      <w:lang w:val="sl-SI" w:eastAsia="sl-SI"/>
    </w:rPr>
  </w:style>
  <w:style w:type="character" w:customStyle="1" w:styleId="BodytextBold3">
    <w:name w:val="Body text + Bold3"/>
    <w:uiPriority w:val="99"/>
    <w:rPr>
      <w:rFonts w:ascii="Arial" w:hAnsi="Arial" w:cs="Arial"/>
      <w:b/>
      <w:bCs/>
      <w:color w:val="333333"/>
      <w:sz w:val="20"/>
      <w:szCs w:val="20"/>
      <w:u w:val="none"/>
    </w:rPr>
  </w:style>
  <w:style w:type="character" w:customStyle="1" w:styleId="BodytextBold2">
    <w:name w:val="Body text + Bold2"/>
    <w:uiPriority w:val="99"/>
    <w:rPr>
      <w:rFonts w:ascii="Arial" w:hAnsi="Arial" w:cs="Arial"/>
      <w:b/>
      <w:bCs/>
      <w:color w:val="333333"/>
      <w:sz w:val="20"/>
      <w:szCs w:val="20"/>
      <w:u w:val="none"/>
    </w:rPr>
  </w:style>
  <w:style w:type="character" w:customStyle="1" w:styleId="Bodytext8NotItalic">
    <w:name w:val="Body text (8) + Not Italic"/>
    <w:aliases w:val="Spacing 0 pt"/>
    <w:uiPriority w:val="99"/>
    <w:rPr>
      <w:rFonts w:ascii="Arial" w:hAnsi="Arial" w:cs="Arial"/>
      <w:i w:val="0"/>
      <w:iCs w:val="0"/>
      <w:color w:val="333333"/>
      <w:spacing w:val="-10"/>
      <w:sz w:val="21"/>
      <w:szCs w:val="21"/>
      <w:u w:val="none"/>
    </w:rPr>
  </w:style>
  <w:style w:type="character" w:customStyle="1" w:styleId="Bodytext83">
    <w:name w:val="Body text (8)3"/>
    <w:uiPriority w:val="99"/>
    <w:rPr>
      <w:rFonts w:ascii="Arial" w:hAnsi="Arial" w:cs="Arial"/>
      <w:i/>
      <w:iCs/>
      <w:color w:val="333333"/>
      <w:sz w:val="21"/>
      <w:szCs w:val="21"/>
      <w:u w:val="none"/>
    </w:rPr>
  </w:style>
  <w:style w:type="character" w:customStyle="1" w:styleId="BodytextBold1">
    <w:name w:val="Body text + Bold1"/>
    <w:uiPriority w:val="99"/>
    <w:rPr>
      <w:rFonts w:ascii="Arial" w:hAnsi="Arial" w:cs="Arial"/>
      <w:b/>
      <w:bCs/>
      <w:color w:val="333333"/>
      <w:sz w:val="20"/>
      <w:szCs w:val="20"/>
      <w:u w:val="none"/>
    </w:rPr>
  </w:style>
  <w:style w:type="character" w:customStyle="1" w:styleId="Bodytext82">
    <w:name w:val="Body text (8)2"/>
    <w:uiPriority w:val="99"/>
    <w:rPr>
      <w:rFonts w:ascii="Arial" w:hAnsi="Arial" w:cs="Arial"/>
      <w:i/>
      <w:iCs/>
      <w:color w:val="333333"/>
      <w:sz w:val="21"/>
      <w:szCs w:val="21"/>
      <w:u w:val="none"/>
    </w:rPr>
  </w:style>
  <w:style w:type="character" w:customStyle="1" w:styleId="Bodytext105pt">
    <w:name w:val="Body text + 10.5 pt"/>
    <w:aliases w:val="Italic1"/>
    <w:uiPriority w:val="99"/>
    <w:rPr>
      <w:rFonts w:ascii="Arial" w:hAnsi="Arial" w:cs="Arial"/>
      <w:i/>
      <w:iCs/>
      <w:color w:val="333333"/>
      <w:sz w:val="21"/>
      <w:szCs w:val="21"/>
      <w:u w:val="none"/>
    </w:rPr>
  </w:style>
  <w:style w:type="character" w:customStyle="1" w:styleId="Bodytext12">
    <w:name w:val="Body text (12)_"/>
    <w:link w:val="Bodytext121"/>
    <w:uiPriority w:val="99"/>
    <w:rPr>
      <w:rFonts w:ascii="Arial" w:hAnsi="Arial" w:cs="Arial"/>
      <w:spacing w:val="-10"/>
      <w:sz w:val="21"/>
      <w:szCs w:val="21"/>
      <w:u w:val="none"/>
    </w:rPr>
  </w:style>
  <w:style w:type="character" w:customStyle="1" w:styleId="Bodytext120">
    <w:name w:val="Body text (12)"/>
    <w:uiPriority w:val="99"/>
    <w:rPr>
      <w:rFonts w:ascii="Arial" w:hAnsi="Arial" w:cs="Arial"/>
      <w:color w:val="333333"/>
      <w:spacing w:val="-10"/>
      <w:sz w:val="21"/>
      <w:szCs w:val="21"/>
      <w:u w:val="none"/>
    </w:rPr>
  </w:style>
  <w:style w:type="character" w:customStyle="1" w:styleId="Bodytext12Spacing0pt">
    <w:name w:val="Body text (12) + Spacing 0 pt"/>
    <w:uiPriority w:val="99"/>
    <w:rPr>
      <w:rFonts w:ascii="Arial" w:hAnsi="Arial" w:cs="Arial"/>
      <w:color w:val="333333"/>
      <w:spacing w:val="0"/>
      <w:sz w:val="21"/>
      <w:szCs w:val="21"/>
      <w:u w:val="none"/>
    </w:rPr>
  </w:style>
  <w:style w:type="character" w:customStyle="1" w:styleId="Bodytext12Italic">
    <w:name w:val="Body text (12) + Italic"/>
    <w:aliases w:val="Spacing 0 pt1"/>
    <w:uiPriority w:val="99"/>
    <w:rPr>
      <w:rFonts w:ascii="Arial" w:hAnsi="Arial" w:cs="Arial"/>
      <w:i/>
      <w:iCs/>
      <w:color w:val="333333"/>
      <w:spacing w:val="0"/>
      <w:sz w:val="21"/>
      <w:szCs w:val="21"/>
      <w:u w:val="none"/>
    </w:rPr>
  </w:style>
  <w:style w:type="character" w:customStyle="1" w:styleId="Bodytext52">
    <w:name w:val="Body text (5)2"/>
    <w:uiPriority w:val="99"/>
    <w:rPr>
      <w:rFonts w:ascii="Arial" w:hAnsi="Arial" w:cs="Arial"/>
      <w:b/>
      <w:bCs/>
      <w:color w:val="333333"/>
      <w:sz w:val="20"/>
      <w:szCs w:val="20"/>
      <w:u w:val="none"/>
    </w:rPr>
  </w:style>
  <w:style w:type="character" w:customStyle="1" w:styleId="Bodytext92">
    <w:name w:val="Body text (9)2"/>
    <w:uiPriority w:val="99"/>
    <w:rPr>
      <w:rFonts w:ascii="Arial" w:hAnsi="Arial" w:cs="Arial"/>
      <w:color w:val="333333"/>
      <w:sz w:val="16"/>
      <w:szCs w:val="16"/>
      <w:u w:val="none"/>
      <w:lang w:val="sl-SI" w:eastAsia="sl-SI"/>
    </w:rPr>
  </w:style>
  <w:style w:type="character" w:customStyle="1" w:styleId="Bodytext13">
    <w:name w:val="Body text (13)_"/>
    <w:link w:val="Bodytext131"/>
    <w:uiPriority w:val="99"/>
    <w:rPr>
      <w:rFonts w:ascii="Arial" w:hAnsi="Arial" w:cs="Arial"/>
      <w:sz w:val="19"/>
      <w:szCs w:val="19"/>
      <w:u w:val="none"/>
    </w:rPr>
  </w:style>
  <w:style w:type="character" w:customStyle="1" w:styleId="Bodytext13Bold">
    <w:name w:val="Body text (13) + Bold"/>
    <w:uiPriority w:val="99"/>
    <w:rPr>
      <w:rFonts w:ascii="Arial" w:hAnsi="Arial" w:cs="Arial"/>
      <w:b/>
      <w:bCs/>
      <w:color w:val="333333"/>
      <w:sz w:val="19"/>
      <w:szCs w:val="19"/>
      <w:u w:val="none"/>
    </w:rPr>
  </w:style>
  <w:style w:type="character" w:customStyle="1" w:styleId="Bodytext130">
    <w:name w:val="Body text (13)"/>
    <w:uiPriority w:val="99"/>
    <w:rPr>
      <w:rFonts w:ascii="Arial" w:hAnsi="Arial" w:cs="Arial"/>
      <w:color w:val="333333"/>
      <w:sz w:val="19"/>
      <w:szCs w:val="19"/>
      <w:u w:val="none"/>
    </w:rPr>
  </w:style>
  <w:style w:type="character" w:customStyle="1" w:styleId="Bodytext13Bold1">
    <w:name w:val="Body text (13) + Bold1"/>
    <w:uiPriority w:val="99"/>
    <w:rPr>
      <w:rFonts w:ascii="Arial" w:hAnsi="Arial" w:cs="Arial"/>
      <w:b/>
      <w:bCs/>
      <w:color w:val="333333"/>
      <w:sz w:val="19"/>
      <w:szCs w:val="19"/>
      <w:u w:val="none"/>
    </w:rPr>
  </w:style>
  <w:style w:type="character" w:customStyle="1" w:styleId="Bodytext14">
    <w:name w:val="Body text (14)_"/>
    <w:link w:val="Bodytext141"/>
    <w:uiPriority w:val="99"/>
    <w:rPr>
      <w:rFonts w:ascii="Arial" w:hAnsi="Arial" w:cs="Arial"/>
      <w:b/>
      <w:bCs/>
      <w:sz w:val="19"/>
      <w:szCs w:val="19"/>
      <w:u w:val="none"/>
    </w:rPr>
  </w:style>
  <w:style w:type="character" w:customStyle="1" w:styleId="Bodytext140">
    <w:name w:val="Body text (14)"/>
    <w:uiPriority w:val="99"/>
    <w:rPr>
      <w:rFonts w:ascii="Arial" w:hAnsi="Arial" w:cs="Arial"/>
      <w:b/>
      <w:bCs/>
      <w:color w:val="333333"/>
      <w:sz w:val="19"/>
      <w:szCs w:val="19"/>
      <w:u w:val="none"/>
    </w:rPr>
  </w:style>
  <w:style w:type="character" w:customStyle="1" w:styleId="Bodytext14NotBold">
    <w:name w:val="Body text (14) + Not Bold"/>
    <w:uiPriority w:val="99"/>
    <w:rPr>
      <w:rFonts w:ascii="Arial" w:hAnsi="Arial" w:cs="Arial"/>
      <w:b w:val="0"/>
      <w:bCs w:val="0"/>
      <w:color w:val="333333"/>
      <w:sz w:val="19"/>
      <w:szCs w:val="19"/>
      <w:u w:val="none"/>
    </w:rPr>
  </w:style>
  <w:style w:type="character" w:customStyle="1" w:styleId="Bodytext142">
    <w:name w:val="Body text (14)2"/>
    <w:uiPriority w:val="99"/>
    <w:rPr>
      <w:rFonts w:ascii="Arial" w:hAnsi="Arial" w:cs="Arial"/>
      <w:b/>
      <w:bCs/>
      <w:color w:val="333333"/>
      <w:sz w:val="19"/>
      <w:szCs w:val="19"/>
      <w:u w:val="none"/>
    </w:rPr>
  </w:style>
  <w:style w:type="character" w:customStyle="1" w:styleId="Bodytext132">
    <w:name w:val="Body text (13)2"/>
    <w:uiPriority w:val="99"/>
    <w:rPr>
      <w:rFonts w:ascii="Arial" w:hAnsi="Arial" w:cs="Arial"/>
      <w:color w:val="7B6F46"/>
      <w:sz w:val="19"/>
      <w:szCs w:val="19"/>
      <w:u w:val="none"/>
      <w:lang w:val="sl-SI" w:eastAsia="sl-SI"/>
    </w:rPr>
  </w:style>
  <w:style w:type="paragraph" w:customStyle="1" w:styleId="Footnote1">
    <w:name w:val="Footnote1"/>
    <w:basedOn w:val="Normal"/>
    <w:link w:val="Footnote"/>
    <w:uiPriority w:val="99"/>
    <w:pPr>
      <w:shd w:val="clear" w:color="auto" w:fill="FFFFFF"/>
      <w:spacing w:line="240" w:lineRule="atLeast"/>
      <w:ind w:hanging="280"/>
    </w:pPr>
    <w:rPr>
      <w:rFonts w:ascii="Arial" w:hAnsi="Arial" w:cs="Arial"/>
      <w:i/>
      <w:iCs/>
      <w:color w:val="auto"/>
      <w:sz w:val="16"/>
      <w:szCs w:val="16"/>
      <w:lang w:eastAsia="en-GB"/>
    </w:rPr>
  </w:style>
  <w:style w:type="paragraph" w:customStyle="1" w:styleId="Footnote21">
    <w:name w:val="Footnote (2)1"/>
    <w:basedOn w:val="Normal"/>
    <w:link w:val="Footnote2"/>
    <w:uiPriority w:val="99"/>
    <w:pPr>
      <w:shd w:val="clear" w:color="auto" w:fill="FFFFFF"/>
      <w:spacing w:line="240" w:lineRule="atLeast"/>
    </w:pPr>
    <w:rPr>
      <w:rFonts w:ascii="Arial" w:hAnsi="Arial" w:cs="Arial"/>
      <w:noProof/>
      <w:color w:val="auto"/>
      <w:sz w:val="13"/>
      <w:szCs w:val="13"/>
      <w:lang w:eastAsia="en-GB"/>
    </w:rPr>
  </w:style>
  <w:style w:type="paragraph" w:customStyle="1" w:styleId="Bodytext20">
    <w:name w:val="Body text (2)"/>
    <w:basedOn w:val="Normal"/>
    <w:link w:val="Bodytext2"/>
    <w:uiPriority w:val="99"/>
    <w:pPr>
      <w:shd w:val="clear" w:color="auto" w:fill="FFFFFF"/>
      <w:spacing w:after="5760" w:line="216" w:lineRule="exact"/>
    </w:pPr>
    <w:rPr>
      <w:rFonts w:ascii="Arial" w:hAnsi="Arial" w:cs="Arial"/>
      <w:b/>
      <w:bCs/>
      <w:color w:val="auto"/>
      <w:sz w:val="17"/>
      <w:szCs w:val="17"/>
      <w:lang w:val="fi-FI" w:eastAsia="fi-FI"/>
    </w:rPr>
  </w:style>
  <w:style w:type="paragraph" w:customStyle="1" w:styleId="Bodytext30">
    <w:name w:val="Body text (3)"/>
    <w:basedOn w:val="Normal"/>
    <w:link w:val="Bodytext3"/>
    <w:uiPriority w:val="99"/>
    <w:pPr>
      <w:shd w:val="clear" w:color="auto" w:fill="FFFFFF"/>
      <w:spacing w:before="5760" w:after="720" w:line="240" w:lineRule="atLeast"/>
      <w:jc w:val="right"/>
    </w:pPr>
    <w:rPr>
      <w:rFonts w:ascii="Arial" w:hAnsi="Arial" w:cs="Arial"/>
      <w:color w:val="auto"/>
      <w:spacing w:val="10"/>
      <w:sz w:val="37"/>
      <w:szCs w:val="37"/>
      <w:lang w:eastAsia="en-GB"/>
    </w:rPr>
  </w:style>
  <w:style w:type="paragraph" w:customStyle="1" w:styleId="Heading11">
    <w:name w:val="Heading #1"/>
    <w:basedOn w:val="Normal"/>
    <w:link w:val="Heading10"/>
    <w:uiPriority w:val="99"/>
    <w:pPr>
      <w:shd w:val="clear" w:color="auto" w:fill="FFFFFF"/>
      <w:spacing w:before="720" w:after="720" w:line="240" w:lineRule="atLeast"/>
      <w:jc w:val="right"/>
      <w:outlineLvl w:val="0"/>
    </w:pPr>
    <w:rPr>
      <w:rFonts w:ascii="Arial" w:hAnsi="Arial" w:cs="Arial"/>
      <w:b/>
      <w:bCs/>
      <w:color w:val="auto"/>
      <w:sz w:val="53"/>
      <w:szCs w:val="53"/>
      <w:lang w:eastAsia="en-GB"/>
    </w:rPr>
  </w:style>
  <w:style w:type="paragraph" w:customStyle="1" w:styleId="Bodytext41">
    <w:name w:val="Body text (4)1"/>
    <w:basedOn w:val="Normal"/>
    <w:link w:val="Bodytext4"/>
    <w:uiPriority w:val="99"/>
    <w:pPr>
      <w:shd w:val="clear" w:color="auto" w:fill="FFFFFF"/>
      <w:spacing w:before="3840" w:line="192" w:lineRule="exact"/>
      <w:jc w:val="both"/>
    </w:pPr>
    <w:rPr>
      <w:rFonts w:ascii="Arial" w:hAnsi="Arial" w:cs="Arial"/>
      <w:i/>
      <w:iCs/>
      <w:color w:val="auto"/>
      <w:sz w:val="13"/>
      <w:szCs w:val="13"/>
      <w:lang w:eastAsia="en-GB"/>
    </w:rPr>
  </w:style>
  <w:style w:type="paragraph" w:customStyle="1" w:styleId="Heading31">
    <w:name w:val="Heading #3"/>
    <w:basedOn w:val="Normal"/>
    <w:link w:val="Heading30"/>
    <w:uiPriority w:val="99"/>
    <w:pPr>
      <w:shd w:val="clear" w:color="auto" w:fill="FFFFFF"/>
      <w:spacing w:after="600" w:line="240" w:lineRule="atLeast"/>
      <w:jc w:val="both"/>
      <w:outlineLvl w:val="2"/>
    </w:pPr>
    <w:rPr>
      <w:rFonts w:ascii="Arial" w:hAnsi="Arial" w:cs="Arial"/>
      <w:b/>
      <w:bCs/>
      <w:color w:val="auto"/>
      <w:sz w:val="29"/>
      <w:szCs w:val="29"/>
      <w:lang w:eastAsia="en-GB"/>
    </w:rPr>
  </w:style>
  <w:style w:type="paragraph" w:customStyle="1" w:styleId="Headerorfooter0">
    <w:name w:val="Header or footer"/>
    <w:basedOn w:val="Normal"/>
    <w:link w:val="Headerorfooter"/>
    <w:uiPriority w:val="99"/>
    <w:pPr>
      <w:shd w:val="clear" w:color="auto" w:fill="FFFFFF"/>
    </w:pPr>
    <w:rPr>
      <w:color w:val="auto"/>
      <w:sz w:val="20"/>
      <w:szCs w:val="20"/>
      <w:lang w:eastAsia="en-GB"/>
    </w:rPr>
  </w:style>
  <w:style w:type="paragraph" w:styleId="TOC3">
    <w:name w:val="toc 3"/>
    <w:basedOn w:val="Normal"/>
    <w:next w:val="Normal"/>
    <w:link w:val="TOC3Char"/>
    <w:uiPriority w:val="39"/>
    <w:pPr>
      <w:shd w:val="clear" w:color="auto" w:fill="FFFFFF"/>
      <w:spacing w:before="600" w:line="240" w:lineRule="exact"/>
      <w:jc w:val="both"/>
    </w:pPr>
    <w:rPr>
      <w:rFonts w:ascii="Arial" w:hAnsi="Arial" w:cs="Arial"/>
      <w:color w:val="auto"/>
      <w:sz w:val="20"/>
      <w:szCs w:val="20"/>
      <w:lang w:eastAsia="en-GB"/>
    </w:rPr>
  </w:style>
  <w:style w:type="paragraph" w:customStyle="1" w:styleId="Heading40">
    <w:name w:val="Heading #4"/>
    <w:basedOn w:val="Heading2"/>
    <w:link w:val="Heading4"/>
    <w:uiPriority w:val="99"/>
    <w:rsid w:val="0046202F"/>
    <w:rPr>
      <w:rFonts w:cs="Calibri"/>
      <w:sz w:val="24"/>
      <w:szCs w:val="24"/>
      <w:lang w:val="en-GB" w:eastAsia="sl-SI"/>
    </w:rPr>
  </w:style>
  <w:style w:type="paragraph" w:customStyle="1" w:styleId="Bodytext51">
    <w:name w:val="Body text (5)1"/>
    <w:basedOn w:val="Normal"/>
    <w:link w:val="Bodytext5"/>
    <w:uiPriority w:val="99"/>
    <w:pPr>
      <w:shd w:val="clear" w:color="auto" w:fill="FFFFFF"/>
      <w:spacing w:before="240" w:after="240" w:line="240" w:lineRule="atLeast"/>
      <w:ind w:hanging="360"/>
      <w:jc w:val="both"/>
    </w:pPr>
    <w:rPr>
      <w:rFonts w:ascii="Arial" w:hAnsi="Arial" w:cs="Arial"/>
      <w:b/>
      <w:bCs/>
      <w:color w:val="auto"/>
      <w:sz w:val="20"/>
      <w:szCs w:val="20"/>
      <w:lang w:eastAsia="en-GB"/>
    </w:rPr>
  </w:style>
  <w:style w:type="paragraph" w:customStyle="1" w:styleId="Bodytext61">
    <w:name w:val="Body text (6)1"/>
    <w:basedOn w:val="Normal"/>
    <w:link w:val="Bodytext6"/>
    <w:uiPriority w:val="99"/>
    <w:pPr>
      <w:shd w:val="clear" w:color="auto" w:fill="FFFFFF"/>
      <w:spacing w:line="240" w:lineRule="atLeast"/>
      <w:jc w:val="both"/>
    </w:pPr>
    <w:rPr>
      <w:rFonts w:ascii="Arial" w:hAnsi="Arial" w:cs="Arial"/>
      <w:i/>
      <w:iCs/>
      <w:smallCaps/>
      <w:color w:val="auto"/>
      <w:sz w:val="19"/>
      <w:szCs w:val="19"/>
      <w:lang w:eastAsia="en-GB"/>
    </w:rPr>
  </w:style>
  <w:style w:type="paragraph" w:customStyle="1" w:styleId="Bodytext101">
    <w:name w:val="Body text (10)1"/>
    <w:basedOn w:val="Normal"/>
    <w:link w:val="Bodytext10"/>
    <w:uiPriority w:val="99"/>
    <w:pPr>
      <w:shd w:val="clear" w:color="auto" w:fill="FFFFFF"/>
      <w:spacing w:line="240" w:lineRule="atLeast"/>
      <w:jc w:val="center"/>
    </w:pPr>
    <w:rPr>
      <w:rFonts w:ascii="Arial" w:hAnsi="Arial" w:cs="Arial"/>
      <w:smallCaps/>
      <w:color w:val="auto"/>
      <w:spacing w:val="-20"/>
      <w:sz w:val="19"/>
      <w:szCs w:val="19"/>
      <w:lang w:eastAsia="en-GB"/>
    </w:rPr>
  </w:style>
  <w:style w:type="paragraph" w:customStyle="1" w:styleId="Bodytext71">
    <w:name w:val="Body text (7)1"/>
    <w:basedOn w:val="Normal"/>
    <w:link w:val="Bodytext7"/>
    <w:uiPriority w:val="99"/>
    <w:pPr>
      <w:shd w:val="clear" w:color="auto" w:fill="FFFFFF"/>
      <w:spacing w:line="192" w:lineRule="exact"/>
      <w:ind w:hanging="360"/>
      <w:jc w:val="both"/>
    </w:pPr>
    <w:rPr>
      <w:rFonts w:ascii="Arial" w:hAnsi="Arial" w:cs="Arial"/>
      <w:i/>
      <w:iCs/>
      <w:color w:val="auto"/>
      <w:sz w:val="16"/>
      <w:szCs w:val="16"/>
      <w:lang w:eastAsia="en-GB"/>
    </w:rPr>
  </w:style>
  <w:style w:type="paragraph" w:customStyle="1" w:styleId="Bodytext81">
    <w:name w:val="Body text (8)1"/>
    <w:basedOn w:val="Normal"/>
    <w:link w:val="Bodytext8"/>
    <w:uiPriority w:val="99"/>
    <w:pPr>
      <w:shd w:val="clear" w:color="auto" w:fill="FFFFFF"/>
      <w:spacing w:line="240" w:lineRule="exact"/>
      <w:jc w:val="both"/>
    </w:pPr>
    <w:rPr>
      <w:rFonts w:ascii="Arial" w:hAnsi="Arial" w:cs="Arial"/>
      <w:i/>
      <w:iCs/>
      <w:color w:val="auto"/>
      <w:sz w:val="21"/>
      <w:szCs w:val="21"/>
      <w:lang w:eastAsia="en-GB"/>
    </w:rPr>
  </w:style>
  <w:style w:type="paragraph" w:customStyle="1" w:styleId="Bodytext91">
    <w:name w:val="Body text (9)1"/>
    <w:basedOn w:val="Normal"/>
    <w:link w:val="Bodytext9"/>
    <w:uiPriority w:val="99"/>
    <w:pPr>
      <w:shd w:val="clear" w:color="auto" w:fill="FFFFFF"/>
      <w:spacing w:line="192" w:lineRule="exact"/>
      <w:jc w:val="both"/>
    </w:pPr>
    <w:rPr>
      <w:rFonts w:ascii="Arial" w:hAnsi="Arial" w:cs="Arial"/>
      <w:color w:val="auto"/>
      <w:sz w:val="16"/>
      <w:szCs w:val="16"/>
      <w:lang w:eastAsia="en-GB"/>
    </w:rPr>
  </w:style>
  <w:style w:type="paragraph" w:customStyle="1" w:styleId="Heading21">
    <w:name w:val="Heading #21"/>
    <w:basedOn w:val="Normal"/>
    <w:link w:val="Heading20"/>
    <w:uiPriority w:val="99"/>
    <w:pPr>
      <w:shd w:val="clear" w:color="auto" w:fill="FFFFFF"/>
      <w:spacing w:before="300" w:after="300" w:line="240" w:lineRule="atLeast"/>
      <w:jc w:val="center"/>
      <w:outlineLvl w:val="1"/>
    </w:pPr>
    <w:rPr>
      <w:rFonts w:ascii="Arial" w:hAnsi="Arial" w:cs="Arial"/>
      <w:b/>
      <w:bCs/>
      <w:color w:val="auto"/>
      <w:spacing w:val="20"/>
      <w:sz w:val="33"/>
      <w:szCs w:val="33"/>
      <w:lang w:val="sl-SI" w:eastAsia="sl-SI"/>
    </w:rPr>
  </w:style>
  <w:style w:type="paragraph" w:customStyle="1" w:styleId="Bodytext121">
    <w:name w:val="Body text (12)1"/>
    <w:basedOn w:val="Normal"/>
    <w:link w:val="Bodytext12"/>
    <w:uiPriority w:val="99"/>
    <w:pPr>
      <w:shd w:val="clear" w:color="auto" w:fill="FFFFFF"/>
      <w:spacing w:before="180" w:line="245" w:lineRule="exact"/>
    </w:pPr>
    <w:rPr>
      <w:rFonts w:ascii="Arial" w:hAnsi="Arial" w:cs="Arial"/>
      <w:color w:val="auto"/>
      <w:spacing w:val="-10"/>
      <w:sz w:val="21"/>
      <w:szCs w:val="21"/>
      <w:lang w:eastAsia="en-GB"/>
    </w:rPr>
  </w:style>
  <w:style w:type="paragraph" w:customStyle="1" w:styleId="Bodytext131">
    <w:name w:val="Body text (13)1"/>
    <w:basedOn w:val="Normal"/>
    <w:link w:val="Bodytext13"/>
    <w:uiPriority w:val="99"/>
    <w:pPr>
      <w:shd w:val="clear" w:color="auto" w:fill="FFFFFF"/>
      <w:spacing w:line="221" w:lineRule="exact"/>
      <w:ind w:hanging="220"/>
      <w:jc w:val="both"/>
    </w:pPr>
    <w:rPr>
      <w:rFonts w:ascii="Arial" w:hAnsi="Arial" w:cs="Arial"/>
      <w:color w:val="auto"/>
      <w:sz w:val="19"/>
      <w:szCs w:val="19"/>
      <w:lang w:eastAsia="en-GB"/>
    </w:rPr>
  </w:style>
  <w:style w:type="paragraph" w:customStyle="1" w:styleId="Bodytext141">
    <w:name w:val="Body text (14)1"/>
    <w:basedOn w:val="Normal"/>
    <w:link w:val="Bodytext14"/>
    <w:uiPriority w:val="99"/>
    <w:pPr>
      <w:shd w:val="clear" w:color="auto" w:fill="FFFFFF"/>
      <w:spacing w:line="216" w:lineRule="exact"/>
      <w:jc w:val="both"/>
    </w:pPr>
    <w:rPr>
      <w:rFonts w:ascii="Arial" w:hAnsi="Arial" w:cs="Arial"/>
      <w:b/>
      <w:bCs/>
      <w:color w:val="auto"/>
      <w:sz w:val="19"/>
      <w:szCs w:val="19"/>
      <w:lang w:eastAsia="en-GB"/>
    </w:rPr>
  </w:style>
  <w:style w:type="paragraph" w:styleId="TOC4">
    <w:name w:val="toc 4"/>
    <w:basedOn w:val="Normal"/>
    <w:next w:val="Normal"/>
    <w:uiPriority w:val="99"/>
    <w:pPr>
      <w:shd w:val="clear" w:color="auto" w:fill="FFFFFF"/>
      <w:spacing w:before="600" w:line="240" w:lineRule="exact"/>
      <w:jc w:val="both"/>
    </w:pPr>
    <w:rPr>
      <w:rFonts w:ascii="Arial" w:hAnsi="Arial" w:cs="Arial"/>
      <w:color w:val="auto"/>
      <w:sz w:val="20"/>
      <w:szCs w:val="20"/>
      <w:lang w:eastAsia="en-GB"/>
    </w:rPr>
  </w:style>
  <w:style w:type="paragraph" w:styleId="Header">
    <w:name w:val="header"/>
    <w:basedOn w:val="Normal"/>
    <w:link w:val="HeaderChar"/>
    <w:uiPriority w:val="99"/>
    <w:unhideWhenUsed/>
    <w:rsid w:val="001E01F6"/>
    <w:pPr>
      <w:tabs>
        <w:tab w:val="center" w:pos="4536"/>
        <w:tab w:val="right" w:pos="9072"/>
      </w:tabs>
    </w:pPr>
  </w:style>
  <w:style w:type="character" w:customStyle="1" w:styleId="HeaderChar">
    <w:name w:val="Header Char"/>
    <w:link w:val="Header"/>
    <w:uiPriority w:val="99"/>
    <w:rsid w:val="001E01F6"/>
    <w:rPr>
      <w:color w:val="000000"/>
      <w:sz w:val="24"/>
      <w:szCs w:val="24"/>
      <w:lang w:val="en-US" w:eastAsia="en-US"/>
    </w:rPr>
  </w:style>
  <w:style w:type="paragraph" w:styleId="Footer">
    <w:name w:val="footer"/>
    <w:basedOn w:val="Normal"/>
    <w:link w:val="FooterChar"/>
    <w:uiPriority w:val="99"/>
    <w:unhideWhenUsed/>
    <w:rsid w:val="001E01F6"/>
    <w:pPr>
      <w:tabs>
        <w:tab w:val="center" w:pos="4536"/>
        <w:tab w:val="right" w:pos="9072"/>
      </w:tabs>
    </w:pPr>
  </w:style>
  <w:style w:type="character" w:customStyle="1" w:styleId="FooterChar">
    <w:name w:val="Footer Char"/>
    <w:link w:val="Footer"/>
    <w:uiPriority w:val="99"/>
    <w:rsid w:val="001E01F6"/>
    <w:rPr>
      <w:color w:val="000000"/>
      <w:sz w:val="24"/>
      <w:szCs w:val="24"/>
      <w:lang w:val="en-US" w:eastAsia="en-US"/>
    </w:rPr>
  </w:style>
  <w:style w:type="paragraph" w:customStyle="1" w:styleId="ZCom">
    <w:name w:val="Z_Com"/>
    <w:basedOn w:val="Normal"/>
    <w:next w:val="ZDGName"/>
    <w:rsid w:val="008D66F4"/>
    <w:pPr>
      <w:ind w:right="85"/>
      <w:jc w:val="both"/>
    </w:pPr>
    <w:rPr>
      <w:rFonts w:ascii="Arial" w:hAnsi="Arial"/>
      <w:snapToGrid w:val="0"/>
      <w:color w:val="auto"/>
      <w:szCs w:val="20"/>
      <w:lang w:val="en-GB"/>
    </w:rPr>
  </w:style>
  <w:style w:type="paragraph" w:customStyle="1" w:styleId="ZDGName">
    <w:name w:val="Z_DGName"/>
    <w:basedOn w:val="Normal"/>
    <w:rsid w:val="008D66F4"/>
    <w:pPr>
      <w:ind w:right="85"/>
    </w:pPr>
    <w:rPr>
      <w:rFonts w:ascii="Arial" w:hAnsi="Arial"/>
      <w:snapToGrid w:val="0"/>
      <w:color w:val="auto"/>
      <w:sz w:val="16"/>
      <w:szCs w:val="20"/>
      <w:lang w:val="en-GB"/>
    </w:rPr>
  </w:style>
  <w:style w:type="paragraph" w:styleId="FootnoteText">
    <w:name w:val="footnote text"/>
    <w:basedOn w:val="Normal"/>
    <w:link w:val="FootnoteTextChar"/>
    <w:semiHidden/>
    <w:rsid w:val="00187C22"/>
    <w:pPr>
      <w:widowControl/>
    </w:pPr>
    <w:rPr>
      <w:color w:val="auto"/>
      <w:sz w:val="20"/>
      <w:szCs w:val="20"/>
      <w:lang w:val="en-GB" w:eastAsia="en-GB"/>
    </w:rPr>
  </w:style>
  <w:style w:type="character" w:customStyle="1" w:styleId="FootnoteTextChar">
    <w:name w:val="Footnote Text Char"/>
    <w:basedOn w:val="DefaultParagraphFont"/>
    <w:link w:val="FootnoteText"/>
    <w:semiHidden/>
    <w:rsid w:val="00187C22"/>
  </w:style>
  <w:style w:type="character" w:styleId="FootnoteReference">
    <w:name w:val="footnote reference"/>
    <w:aliases w:val="Footnote symbol,Footnote reference number,Times 10 Point,Exposant 3 Point,Ref,de nota al pie,note TESI,SUPERS,EN Footnote text,EN Footnote Reference,Voetnootverwijzing,Footnote number,fr,o,Footnotemark,FR,Footnotemark1,FR1,E"/>
    <w:semiHidden/>
    <w:rsid w:val="00187C22"/>
    <w:rPr>
      <w:vertAlign w:val="superscript"/>
    </w:rPr>
  </w:style>
  <w:style w:type="paragraph" w:styleId="TOC1">
    <w:name w:val="toc 1"/>
    <w:basedOn w:val="Normal"/>
    <w:next w:val="Normal"/>
    <w:autoRedefine/>
    <w:uiPriority w:val="39"/>
    <w:unhideWhenUsed/>
    <w:rsid w:val="00DF4079"/>
    <w:pPr>
      <w:tabs>
        <w:tab w:val="left" w:pos="880"/>
        <w:tab w:val="right" w:leader="dot" w:pos="9072"/>
      </w:tabs>
      <w:spacing w:before="120" w:after="120" w:line="360" w:lineRule="auto"/>
    </w:pPr>
  </w:style>
  <w:style w:type="paragraph" w:styleId="TOC2">
    <w:name w:val="toc 2"/>
    <w:basedOn w:val="Normal"/>
    <w:next w:val="Normal"/>
    <w:autoRedefine/>
    <w:uiPriority w:val="39"/>
    <w:unhideWhenUsed/>
    <w:rsid w:val="00B141E9"/>
    <w:pPr>
      <w:tabs>
        <w:tab w:val="right" w:leader="dot" w:pos="9072"/>
      </w:tabs>
      <w:ind w:left="240"/>
    </w:pPr>
  </w:style>
  <w:style w:type="character" w:styleId="Hyperlink">
    <w:name w:val="Hyperlink"/>
    <w:uiPriority w:val="99"/>
    <w:unhideWhenUsed/>
    <w:rsid w:val="00D30D21"/>
    <w:rPr>
      <w:color w:val="0000FF"/>
      <w:u w:val="single"/>
    </w:rPr>
  </w:style>
  <w:style w:type="character" w:customStyle="1" w:styleId="Heading2Char">
    <w:name w:val="Heading 2 Char"/>
    <w:link w:val="Heading2"/>
    <w:uiPriority w:val="9"/>
    <w:rsid w:val="0046202F"/>
    <w:rPr>
      <w:rFonts w:ascii="Calibri" w:hAnsi="Calibri"/>
      <w:b/>
      <w:bCs/>
      <w:iCs/>
      <w:color w:val="365F91"/>
      <w:sz w:val="28"/>
      <w:szCs w:val="28"/>
      <w:lang w:val="en-US" w:eastAsia="en-US"/>
    </w:rPr>
  </w:style>
  <w:style w:type="paragraph" w:styleId="BalloonText">
    <w:name w:val="Balloon Text"/>
    <w:basedOn w:val="Normal"/>
    <w:link w:val="BalloonTextChar"/>
    <w:uiPriority w:val="99"/>
    <w:semiHidden/>
    <w:unhideWhenUsed/>
    <w:rsid w:val="00DD294D"/>
    <w:rPr>
      <w:rFonts w:ascii="Tahoma" w:hAnsi="Tahoma" w:cs="Tahoma"/>
      <w:sz w:val="16"/>
      <w:szCs w:val="16"/>
    </w:rPr>
  </w:style>
  <w:style w:type="character" w:customStyle="1" w:styleId="BalloonTextChar">
    <w:name w:val="Balloon Text Char"/>
    <w:link w:val="BalloonText"/>
    <w:uiPriority w:val="99"/>
    <w:semiHidden/>
    <w:rsid w:val="00DD294D"/>
    <w:rPr>
      <w:rFonts w:ascii="Tahoma" w:hAnsi="Tahoma" w:cs="Tahoma"/>
      <w:color w:val="000000"/>
      <w:sz w:val="16"/>
      <w:szCs w:val="16"/>
      <w:lang w:val="en-US" w:eastAsia="en-US"/>
    </w:rPr>
  </w:style>
  <w:style w:type="character" w:customStyle="1" w:styleId="Heading1Char">
    <w:name w:val="Heading 1 Char"/>
    <w:link w:val="Heading1"/>
    <w:uiPriority w:val="9"/>
    <w:rsid w:val="00E56C64"/>
    <w:rPr>
      <w:rFonts w:ascii="Calibri" w:hAnsi="Calibri"/>
      <w:b/>
      <w:bCs/>
      <w:color w:val="365F91"/>
      <w:kern w:val="32"/>
      <w:sz w:val="28"/>
      <w:szCs w:val="32"/>
      <w:lang w:val="en-US" w:eastAsia="en-US"/>
    </w:rPr>
  </w:style>
  <w:style w:type="character" w:styleId="CommentReference">
    <w:name w:val="annotation reference"/>
    <w:uiPriority w:val="99"/>
    <w:semiHidden/>
    <w:unhideWhenUsed/>
    <w:rsid w:val="00E56C64"/>
    <w:rPr>
      <w:sz w:val="16"/>
      <w:szCs w:val="16"/>
    </w:rPr>
  </w:style>
  <w:style w:type="paragraph" w:styleId="CommentText">
    <w:name w:val="annotation text"/>
    <w:basedOn w:val="Normal"/>
    <w:link w:val="CommentTextChar"/>
    <w:uiPriority w:val="99"/>
    <w:semiHidden/>
    <w:unhideWhenUsed/>
    <w:rsid w:val="00E56C64"/>
    <w:rPr>
      <w:sz w:val="20"/>
      <w:szCs w:val="20"/>
    </w:rPr>
  </w:style>
  <w:style w:type="character" w:customStyle="1" w:styleId="CommentTextChar">
    <w:name w:val="Comment Text Char"/>
    <w:link w:val="CommentText"/>
    <w:uiPriority w:val="99"/>
    <w:semiHidden/>
    <w:rsid w:val="00E56C64"/>
    <w:rPr>
      <w:color w:val="000000"/>
      <w:lang w:val="en-US" w:eastAsia="en-US"/>
    </w:rPr>
  </w:style>
  <w:style w:type="paragraph" w:styleId="CommentSubject">
    <w:name w:val="annotation subject"/>
    <w:basedOn w:val="CommentText"/>
    <w:next w:val="CommentText"/>
    <w:link w:val="CommentSubjectChar"/>
    <w:uiPriority w:val="99"/>
    <w:semiHidden/>
    <w:unhideWhenUsed/>
    <w:rsid w:val="00E56C64"/>
    <w:rPr>
      <w:b/>
      <w:bCs/>
    </w:rPr>
  </w:style>
  <w:style w:type="character" w:customStyle="1" w:styleId="CommentSubjectChar">
    <w:name w:val="Comment Subject Char"/>
    <w:link w:val="CommentSubject"/>
    <w:uiPriority w:val="99"/>
    <w:semiHidden/>
    <w:rsid w:val="00E56C64"/>
    <w:rPr>
      <w:b/>
      <w:bCs/>
      <w:color w:val="000000"/>
      <w:lang w:val="en-US" w:eastAsia="en-US"/>
    </w:rPr>
  </w:style>
  <w:style w:type="paragraph" w:styleId="Revision">
    <w:name w:val="Revision"/>
    <w:hidden/>
    <w:uiPriority w:val="99"/>
    <w:semiHidden/>
    <w:rsid w:val="00E56C64"/>
    <w:rPr>
      <w:color w:val="000000"/>
      <w:sz w:val="24"/>
      <w:szCs w:val="24"/>
      <w:lang w:val="en-US" w:eastAsia="en-US"/>
    </w:rPr>
  </w:style>
  <w:style w:type="paragraph" w:customStyle="1" w:styleId="Text1">
    <w:name w:val="Text 1"/>
    <w:basedOn w:val="Normal"/>
    <w:link w:val="Text1Char"/>
    <w:rsid w:val="00CD687D"/>
    <w:pPr>
      <w:widowControl/>
      <w:tabs>
        <w:tab w:val="left" w:pos="2160"/>
      </w:tabs>
      <w:spacing w:after="240"/>
      <w:ind w:left="1440"/>
      <w:jc w:val="both"/>
    </w:pPr>
    <w:rPr>
      <w:color w:val="auto"/>
      <w:sz w:val="28"/>
      <w:szCs w:val="20"/>
      <w:lang w:val="en-GB"/>
    </w:rPr>
  </w:style>
  <w:style w:type="character" w:styleId="FollowedHyperlink">
    <w:name w:val="FollowedHyperlink"/>
    <w:uiPriority w:val="99"/>
    <w:semiHidden/>
    <w:unhideWhenUsed/>
    <w:rsid w:val="00B5309A"/>
    <w:rPr>
      <w:color w:val="800080"/>
      <w:u w:val="single"/>
    </w:rPr>
  </w:style>
  <w:style w:type="paragraph" w:customStyle="1" w:styleId="Text2">
    <w:name w:val="Text 2"/>
    <w:basedOn w:val="Normal"/>
    <w:rsid w:val="003D02E0"/>
    <w:pPr>
      <w:widowControl/>
      <w:tabs>
        <w:tab w:val="left" w:pos="2160"/>
      </w:tabs>
      <w:spacing w:after="240"/>
      <w:ind w:left="1440"/>
      <w:jc w:val="both"/>
    </w:pPr>
    <w:rPr>
      <w:color w:val="auto"/>
      <w:sz w:val="28"/>
      <w:szCs w:val="20"/>
      <w:lang w:val="en-GB"/>
    </w:rPr>
  </w:style>
  <w:style w:type="paragraph" w:styleId="ListParagraph">
    <w:name w:val="List Paragraph"/>
    <w:basedOn w:val="Normal"/>
    <w:uiPriority w:val="34"/>
    <w:qFormat/>
    <w:rsid w:val="00274838"/>
    <w:pPr>
      <w:ind w:left="720"/>
      <w:contextualSpacing/>
    </w:pPr>
  </w:style>
  <w:style w:type="paragraph" w:customStyle="1" w:styleId="FPA">
    <w:name w:val="FPA"/>
    <w:basedOn w:val="Normal"/>
    <w:next w:val="Heading2"/>
    <w:link w:val="FPAChar"/>
    <w:qFormat/>
    <w:rsid w:val="009D677E"/>
    <w:pPr>
      <w:widowControl/>
      <w:numPr>
        <w:ilvl w:val="1"/>
        <w:numId w:val="3"/>
      </w:numPr>
      <w:jc w:val="both"/>
    </w:pPr>
    <w:rPr>
      <w:rFonts w:asciiTheme="minorHAnsi" w:hAnsiTheme="minorHAnsi" w:cstheme="minorHAnsi"/>
      <w:color w:val="0070C0"/>
      <w:sz w:val="28"/>
      <w:szCs w:val="28"/>
    </w:rPr>
  </w:style>
  <w:style w:type="paragraph" w:customStyle="1" w:styleId="FPA1">
    <w:name w:val="FPA1"/>
    <w:basedOn w:val="FPA"/>
    <w:next w:val="FPA2"/>
    <w:link w:val="FPA1Char"/>
    <w:qFormat/>
    <w:rsid w:val="00274838"/>
  </w:style>
  <w:style w:type="character" w:customStyle="1" w:styleId="FPAChar">
    <w:name w:val="FPA Char"/>
    <w:basedOn w:val="DefaultParagraphFont"/>
    <w:link w:val="FPA"/>
    <w:rsid w:val="00274838"/>
    <w:rPr>
      <w:rFonts w:asciiTheme="minorHAnsi" w:hAnsiTheme="minorHAnsi" w:cstheme="minorHAnsi"/>
      <w:color w:val="0070C0"/>
      <w:sz w:val="28"/>
      <w:szCs w:val="28"/>
      <w:lang w:val="en-US" w:eastAsia="en-US"/>
    </w:rPr>
  </w:style>
  <w:style w:type="paragraph" w:customStyle="1" w:styleId="FPA2">
    <w:name w:val="FPA2"/>
    <w:basedOn w:val="FPA1"/>
    <w:link w:val="FPA2Char"/>
    <w:qFormat/>
    <w:rsid w:val="009D677E"/>
    <w:pPr>
      <w:numPr>
        <w:ilvl w:val="2"/>
      </w:numPr>
    </w:pPr>
  </w:style>
  <w:style w:type="character" w:customStyle="1" w:styleId="FPA1Char">
    <w:name w:val="FPA1 Char"/>
    <w:basedOn w:val="FPAChar"/>
    <w:link w:val="FPA1"/>
    <w:rsid w:val="00274838"/>
    <w:rPr>
      <w:rFonts w:asciiTheme="minorHAnsi" w:hAnsiTheme="minorHAnsi" w:cstheme="minorHAnsi"/>
      <w:color w:val="0070C0"/>
      <w:sz w:val="28"/>
      <w:szCs w:val="28"/>
      <w:lang w:val="en-US" w:eastAsia="en-US"/>
    </w:rPr>
  </w:style>
  <w:style w:type="character" w:customStyle="1" w:styleId="FPA2Char">
    <w:name w:val="FPA2 Char"/>
    <w:basedOn w:val="FPA1Char"/>
    <w:link w:val="FPA2"/>
    <w:rsid w:val="008936E2"/>
    <w:rPr>
      <w:rFonts w:asciiTheme="minorHAnsi" w:hAnsiTheme="minorHAnsi" w:cstheme="minorHAnsi"/>
      <w:color w:val="0070C0"/>
      <w:sz w:val="28"/>
      <w:szCs w:val="28"/>
      <w:lang w:val="en-US" w:eastAsia="en-US"/>
    </w:rPr>
  </w:style>
  <w:style w:type="paragraph" w:customStyle="1" w:styleId="Default">
    <w:name w:val="Default"/>
    <w:rsid w:val="00625565"/>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215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2">
    <w:name w:val="indent2"/>
    <w:basedOn w:val="DefaultParagraphFont"/>
    <w:rsid w:val="003605E2"/>
  </w:style>
  <w:style w:type="numbering" w:customStyle="1" w:styleId="Style1">
    <w:name w:val="Style1"/>
    <w:uiPriority w:val="99"/>
    <w:rsid w:val="003248C1"/>
    <w:pPr>
      <w:numPr>
        <w:numId w:val="17"/>
      </w:numPr>
    </w:pPr>
  </w:style>
  <w:style w:type="paragraph" w:customStyle="1" w:styleId="Normal1">
    <w:name w:val="Normal1"/>
    <w:basedOn w:val="Normal"/>
    <w:rsid w:val="00430BB0"/>
    <w:pPr>
      <w:widowControl/>
      <w:spacing w:before="100" w:beforeAutospacing="1" w:after="100" w:afterAutospacing="1"/>
    </w:pPr>
    <w:rPr>
      <w:color w:val="auto"/>
      <w:lang w:val="en-GB" w:eastAsia="en-GB"/>
    </w:rPr>
  </w:style>
  <w:style w:type="paragraph" w:styleId="TOCHeading">
    <w:name w:val="TOC Heading"/>
    <w:basedOn w:val="Heading1"/>
    <w:next w:val="Normal"/>
    <w:uiPriority w:val="39"/>
    <w:semiHidden/>
    <w:unhideWhenUsed/>
    <w:qFormat/>
    <w:rsid w:val="009A155D"/>
    <w:pPr>
      <w:keepLines/>
      <w:widowControl/>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NoSpacing">
    <w:name w:val="No Spacing"/>
    <w:uiPriority w:val="1"/>
    <w:qFormat/>
    <w:rsid w:val="00021DC8"/>
    <w:pPr>
      <w:widowControl w:val="0"/>
    </w:pPr>
    <w:rPr>
      <w:color w:val="000000"/>
      <w:sz w:val="24"/>
      <w:szCs w:val="24"/>
      <w:lang w:val="en-US" w:eastAsia="en-US"/>
    </w:rPr>
  </w:style>
  <w:style w:type="paragraph" w:styleId="Title">
    <w:name w:val="Title"/>
    <w:basedOn w:val="Normal"/>
    <w:next w:val="Normal"/>
    <w:link w:val="TitleChar"/>
    <w:uiPriority w:val="10"/>
    <w:qFormat/>
    <w:rsid w:val="00DF40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4079"/>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itle">
    <w:name w:val="Subtitle"/>
    <w:basedOn w:val="Normal"/>
    <w:next w:val="Normal"/>
    <w:link w:val="SubtitleChar"/>
    <w:uiPriority w:val="11"/>
    <w:qFormat/>
    <w:rsid w:val="00DF407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F4079"/>
    <w:rPr>
      <w:rFonts w:asciiTheme="majorHAnsi" w:eastAsiaTheme="majorEastAsia" w:hAnsiTheme="majorHAnsi" w:cstheme="majorBidi"/>
      <w:i/>
      <w:iCs/>
      <w:color w:val="4F81BD" w:themeColor="accent1"/>
      <w:spacing w:val="15"/>
      <w:sz w:val="24"/>
      <w:szCs w:val="24"/>
      <w:lang w:val="en-US" w:eastAsia="en-US"/>
    </w:rPr>
  </w:style>
  <w:style w:type="paragraph" w:styleId="ListNumber">
    <w:name w:val="List Number"/>
    <w:basedOn w:val="Normal"/>
    <w:rsid w:val="00E500EB"/>
    <w:pPr>
      <w:widowControl/>
      <w:numPr>
        <w:numId w:val="42"/>
      </w:numPr>
      <w:spacing w:after="240"/>
      <w:jc w:val="both"/>
    </w:pPr>
    <w:rPr>
      <w:color w:val="auto"/>
      <w:szCs w:val="20"/>
      <w:lang w:val="en-GB"/>
    </w:rPr>
  </w:style>
  <w:style w:type="paragraph" w:customStyle="1" w:styleId="ListNumberLevel2">
    <w:name w:val="List Number (Level 2)"/>
    <w:basedOn w:val="Normal"/>
    <w:rsid w:val="00E500EB"/>
    <w:pPr>
      <w:widowControl/>
      <w:numPr>
        <w:ilvl w:val="1"/>
        <w:numId w:val="42"/>
      </w:numPr>
      <w:spacing w:after="240"/>
      <w:jc w:val="both"/>
    </w:pPr>
    <w:rPr>
      <w:color w:val="auto"/>
      <w:szCs w:val="20"/>
      <w:lang w:val="en-GB"/>
    </w:rPr>
  </w:style>
  <w:style w:type="paragraph" w:customStyle="1" w:styleId="ListNumberLevel3">
    <w:name w:val="List Number (Level 3)"/>
    <w:basedOn w:val="Normal"/>
    <w:rsid w:val="00E500EB"/>
    <w:pPr>
      <w:widowControl/>
      <w:numPr>
        <w:ilvl w:val="2"/>
        <w:numId w:val="42"/>
      </w:numPr>
      <w:spacing w:after="240"/>
      <w:jc w:val="both"/>
    </w:pPr>
    <w:rPr>
      <w:color w:val="auto"/>
      <w:szCs w:val="20"/>
      <w:lang w:val="en-GB"/>
    </w:rPr>
  </w:style>
  <w:style w:type="paragraph" w:customStyle="1" w:styleId="ListNumberLevel4">
    <w:name w:val="List Number (Level 4)"/>
    <w:basedOn w:val="Normal"/>
    <w:rsid w:val="00E500EB"/>
    <w:pPr>
      <w:widowControl/>
      <w:numPr>
        <w:ilvl w:val="3"/>
        <w:numId w:val="42"/>
      </w:numPr>
      <w:spacing w:after="240"/>
      <w:jc w:val="both"/>
    </w:pPr>
    <w:rPr>
      <w:color w:val="auto"/>
      <w:szCs w:val="20"/>
      <w:lang w:val="en-GB"/>
    </w:rPr>
  </w:style>
  <w:style w:type="character" w:customStyle="1" w:styleId="Text1Char">
    <w:name w:val="Text 1 Char"/>
    <w:link w:val="Text1"/>
    <w:rsid w:val="002A3D54"/>
    <w:rPr>
      <w:sz w:val="28"/>
      <w:lang w:eastAsia="en-US"/>
    </w:rPr>
  </w:style>
  <w:style w:type="paragraph" w:styleId="ListNumber2">
    <w:name w:val="List Number 2"/>
    <w:basedOn w:val="Normal"/>
    <w:uiPriority w:val="99"/>
    <w:semiHidden/>
    <w:unhideWhenUsed/>
    <w:rsid w:val="006625AF"/>
    <w:pPr>
      <w:numPr>
        <w:numId w:val="47"/>
      </w:numPr>
      <w:contextualSpacing/>
    </w:pPr>
  </w:style>
  <w:style w:type="paragraph" w:styleId="ListBullet">
    <w:name w:val="List Bullet"/>
    <w:basedOn w:val="Normal"/>
    <w:rsid w:val="006625AF"/>
    <w:pPr>
      <w:widowControl/>
      <w:numPr>
        <w:numId w:val="48"/>
      </w:numPr>
      <w:spacing w:after="240"/>
      <w:jc w:val="both"/>
    </w:pPr>
    <w:rPr>
      <w:color w:val="auto"/>
      <w:szCs w:val="20"/>
      <w:lang w:val="en-GB"/>
    </w:rPr>
  </w:style>
  <w:style w:type="paragraph" w:customStyle="1" w:styleId="ListNumber1">
    <w:name w:val="List Number 1"/>
    <w:basedOn w:val="Text1"/>
    <w:rsid w:val="006925BC"/>
    <w:pPr>
      <w:numPr>
        <w:numId w:val="51"/>
      </w:numPr>
      <w:tabs>
        <w:tab w:val="clear" w:pos="2160"/>
        <w:tab w:val="num" w:pos="360"/>
      </w:tabs>
      <w:ind w:left="482" w:firstLine="0"/>
    </w:pPr>
    <w:rPr>
      <w:sz w:val="24"/>
    </w:rPr>
  </w:style>
  <w:style w:type="paragraph" w:customStyle="1" w:styleId="ListNumber1Level2">
    <w:name w:val="List Number 1 (Level 2)"/>
    <w:basedOn w:val="Text1"/>
    <w:rsid w:val="006925BC"/>
    <w:pPr>
      <w:numPr>
        <w:ilvl w:val="1"/>
        <w:numId w:val="51"/>
      </w:numPr>
      <w:tabs>
        <w:tab w:val="clear" w:pos="2160"/>
        <w:tab w:val="num" w:pos="360"/>
      </w:tabs>
      <w:ind w:left="482" w:firstLine="0"/>
    </w:pPr>
    <w:rPr>
      <w:sz w:val="24"/>
    </w:rPr>
  </w:style>
  <w:style w:type="paragraph" w:customStyle="1" w:styleId="ListNumber1Level3">
    <w:name w:val="List Number 1 (Level 3)"/>
    <w:basedOn w:val="Text1"/>
    <w:rsid w:val="006925BC"/>
    <w:pPr>
      <w:numPr>
        <w:ilvl w:val="2"/>
        <w:numId w:val="51"/>
      </w:numPr>
      <w:tabs>
        <w:tab w:val="clear" w:pos="2160"/>
        <w:tab w:val="num" w:pos="360"/>
      </w:tabs>
      <w:ind w:left="482" w:firstLine="0"/>
    </w:pPr>
    <w:rPr>
      <w:sz w:val="24"/>
    </w:rPr>
  </w:style>
  <w:style w:type="paragraph" w:customStyle="1" w:styleId="ListNumber1Level4">
    <w:name w:val="List Number 1 (Level 4)"/>
    <w:basedOn w:val="Text1"/>
    <w:rsid w:val="006925BC"/>
    <w:pPr>
      <w:numPr>
        <w:ilvl w:val="3"/>
        <w:numId w:val="51"/>
      </w:numPr>
      <w:tabs>
        <w:tab w:val="clear" w:pos="2160"/>
        <w:tab w:val="num" w:pos="360"/>
      </w:tabs>
      <w:ind w:left="482" w:firstLine="0"/>
    </w:pPr>
    <w:rPr>
      <w:sz w:val="24"/>
    </w:rPr>
  </w:style>
  <w:style w:type="character" w:customStyle="1" w:styleId="Heading3Char">
    <w:name w:val="Heading 3 Char"/>
    <w:basedOn w:val="DefaultParagraphFont"/>
    <w:link w:val="Heading3"/>
    <w:uiPriority w:val="9"/>
    <w:semiHidden/>
    <w:rsid w:val="000A2395"/>
    <w:rPr>
      <w:rFonts w:asciiTheme="majorHAnsi" w:eastAsiaTheme="majorEastAsia" w:hAnsiTheme="majorHAnsi" w:cstheme="majorBidi"/>
      <w:b/>
      <w:bCs/>
      <w:color w:val="4F81BD" w:themeColor="accent1"/>
      <w:sz w:val="24"/>
      <w:szCs w:val="24"/>
      <w:lang w:val="en-US" w:eastAsia="en-US"/>
    </w:rPr>
  </w:style>
  <w:style w:type="paragraph" w:customStyle="1" w:styleId="Text3">
    <w:name w:val="Text 3"/>
    <w:basedOn w:val="Normal"/>
    <w:rsid w:val="000A2395"/>
    <w:pPr>
      <w:widowControl/>
      <w:tabs>
        <w:tab w:val="left" w:pos="2302"/>
      </w:tabs>
      <w:spacing w:after="240"/>
      <w:ind w:left="1202"/>
      <w:jc w:val="both"/>
    </w:pPr>
    <w:rPr>
      <w:color w:val="auto"/>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1187">
      <w:bodyDiv w:val="1"/>
      <w:marLeft w:val="0"/>
      <w:marRight w:val="0"/>
      <w:marTop w:val="0"/>
      <w:marBottom w:val="0"/>
      <w:divBdr>
        <w:top w:val="none" w:sz="0" w:space="0" w:color="auto"/>
        <w:left w:val="none" w:sz="0" w:space="0" w:color="auto"/>
        <w:bottom w:val="none" w:sz="0" w:space="0" w:color="auto"/>
        <w:right w:val="none" w:sz="0" w:space="0" w:color="auto"/>
      </w:divBdr>
    </w:div>
    <w:div w:id="260141955">
      <w:bodyDiv w:val="1"/>
      <w:marLeft w:val="0"/>
      <w:marRight w:val="0"/>
      <w:marTop w:val="0"/>
      <w:marBottom w:val="0"/>
      <w:divBdr>
        <w:top w:val="none" w:sz="0" w:space="0" w:color="auto"/>
        <w:left w:val="none" w:sz="0" w:space="0" w:color="auto"/>
        <w:bottom w:val="none" w:sz="0" w:space="0" w:color="auto"/>
        <w:right w:val="none" w:sz="0" w:space="0" w:color="auto"/>
      </w:divBdr>
    </w:div>
    <w:div w:id="586577992">
      <w:bodyDiv w:val="1"/>
      <w:marLeft w:val="0"/>
      <w:marRight w:val="0"/>
      <w:marTop w:val="0"/>
      <w:marBottom w:val="0"/>
      <w:divBdr>
        <w:top w:val="none" w:sz="0" w:space="0" w:color="auto"/>
        <w:left w:val="none" w:sz="0" w:space="0" w:color="auto"/>
        <w:bottom w:val="none" w:sz="0" w:space="0" w:color="auto"/>
        <w:right w:val="none" w:sz="0" w:space="0" w:color="auto"/>
      </w:divBdr>
    </w:div>
    <w:div w:id="620192237">
      <w:bodyDiv w:val="1"/>
      <w:marLeft w:val="0"/>
      <w:marRight w:val="0"/>
      <w:marTop w:val="0"/>
      <w:marBottom w:val="0"/>
      <w:divBdr>
        <w:top w:val="none" w:sz="0" w:space="0" w:color="auto"/>
        <w:left w:val="none" w:sz="0" w:space="0" w:color="auto"/>
        <w:bottom w:val="none" w:sz="0" w:space="0" w:color="auto"/>
        <w:right w:val="none" w:sz="0" w:space="0" w:color="auto"/>
      </w:divBdr>
    </w:div>
    <w:div w:id="876236828">
      <w:bodyDiv w:val="1"/>
      <w:marLeft w:val="0"/>
      <w:marRight w:val="0"/>
      <w:marTop w:val="0"/>
      <w:marBottom w:val="0"/>
      <w:divBdr>
        <w:top w:val="none" w:sz="0" w:space="0" w:color="auto"/>
        <w:left w:val="none" w:sz="0" w:space="0" w:color="auto"/>
        <w:bottom w:val="none" w:sz="0" w:space="0" w:color="auto"/>
        <w:right w:val="none" w:sz="0" w:space="0" w:color="auto"/>
      </w:divBdr>
    </w:div>
    <w:div w:id="970553087">
      <w:bodyDiv w:val="1"/>
      <w:marLeft w:val="0"/>
      <w:marRight w:val="0"/>
      <w:marTop w:val="0"/>
      <w:marBottom w:val="0"/>
      <w:divBdr>
        <w:top w:val="none" w:sz="0" w:space="0" w:color="auto"/>
        <w:left w:val="none" w:sz="0" w:space="0" w:color="auto"/>
        <w:bottom w:val="none" w:sz="0" w:space="0" w:color="auto"/>
        <w:right w:val="none" w:sz="0" w:space="0" w:color="auto"/>
      </w:divBdr>
      <w:divsChild>
        <w:div w:id="1565749461">
          <w:marLeft w:val="0"/>
          <w:marRight w:val="0"/>
          <w:marTop w:val="0"/>
          <w:marBottom w:val="0"/>
          <w:divBdr>
            <w:top w:val="none" w:sz="0" w:space="0" w:color="auto"/>
            <w:left w:val="none" w:sz="0" w:space="0" w:color="auto"/>
            <w:bottom w:val="none" w:sz="0" w:space="0" w:color="auto"/>
            <w:right w:val="none" w:sz="0" w:space="0" w:color="auto"/>
          </w:divBdr>
          <w:divsChild>
            <w:div w:id="887373050">
              <w:marLeft w:val="0"/>
              <w:marRight w:val="0"/>
              <w:marTop w:val="0"/>
              <w:marBottom w:val="0"/>
              <w:divBdr>
                <w:top w:val="none" w:sz="0" w:space="0" w:color="auto"/>
                <w:left w:val="none" w:sz="0" w:space="0" w:color="auto"/>
                <w:bottom w:val="none" w:sz="0" w:space="0" w:color="auto"/>
                <w:right w:val="none" w:sz="0" w:space="0" w:color="auto"/>
              </w:divBdr>
              <w:divsChild>
                <w:div w:id="901058712">
                  <w:marLeft w:val="0"/>
                  <w:marRight w:val="0"/>
                  <w:marTop w:val="0"/>
                  <w:marBottom w:val="0"/>
                  <w:divBdr>
                    <w:top w:val="none" w:sz="0" w:space="0" w:color="auto"/>
                    <w:left w:val="none" w:sz="0" w:space="0" w:color="auto"/>
                    <w:bottom w:val="none" w:sz="0" w:space="0" w:color="auto"/>
                    <w:right w:val="none" w:sz="0" w:space="0" w:color="auto"/>
                  </w:divBdr>
                  <w:divsChild>
                    <w:div w:id="109861325">
                      <w:marLeft w:val="0"/>
                      <w:marRight w:val="0"/>
                      <w:marTop w:val="0"/>
                      <w:marBottom w:val="0"/>
                      <w:divBdr>
                        <w:top w:val="none" w:sz="0" w:space="0" w:color="auto"/>
                        <w:left w:val="none" w:sz="0" w:space="0" w:color="auto"/>
                        <w:bottom w:val="none" w:sz="0" w:space="0" w:color="auto"/>
                        <w:right w:val="none" w:sz="0" w:space="0" w:color="auto"/>
                      </w:divBdr>
                      <w:divsChild>
                        <w:div w:id="1771468074">
                          <w:marLeft w:val="0"/>
                          <w:marRight w:val="0"/>
                          <w:marTop w:val="0"/>
                          <w:marBottom w:val="0"/>
                          <w:divBdr>
                            <w:top w:val="none" w:sz="0" w:space="0" w:color="auto"/>
                            <w:left w:val="none" w:sz="0" w:space="0" w:color="auto"/>
                            <w:bottom w:val="none" w:sz="0" w:space="0" w:color="auto"/>
                            <w:right w:val="none" w:sz="0" w:space="0" w:color="auto"/>
                          </w:divBdr>
                          <w:divsChild>
                            <w:div w:id="883713938">
                              <w:marLeft w:val="0"/>
                              <w:marRight w:val="0"/>
                              <w:marTop w:val="0"/>
                              <w:marBottom w:val="0"/>
                              <w:divBdr>
                                <w:top w:val="none" w:sz="0" w:space="0" w:color="auto"/>
                                <w:left w:val="none" w:sz="0" w:space="0" w:color="auto"/>
                                <w:bottom w:val="none" w:sz="0" w:space="0" w:color="auto"/>
                                <w:right w:val="none" w:sz="0" w:space="0" w:color="auto"/>
                              </w:divBdr>
                              <w:divsChild>
                                <w:div w:id="1917938296">
                                  <w:marLeft w:val="0"/>
                                  <w:marRight w:val="0"/>
                                  <w:marTop w:val="0"/>
                                  <w:marBottom w:val="0"/>
                                  <w:divBdr>
                                    <w:top w:val="none" w:sz="0" w:space="0" w:color="auto"/>
                                    <w:left w:val="none" w:sz="0" w:space="0" w:color="auto"/>
                                    <w:bottom w:val="none" w:sz="0" w:space="0" w:color="auto"/>
                                    <w:right w:val="none" w:sz="0" w:space="0" w:color="auto"/>
                                  </w:divBdr>
                                  <w:divsChild>
                                    <w:div w:id="1166703264">
                                      <w:marLeft w:val="0"/>
                                      <w:marRight w:val="0"/>
                                      <w:marTop w:val="0"/>
                                      <w:marBottom w:val="0"/>
                                      <w:divBdr>
                                        <w:top w:val="none" w:sz="0" w:space="0" w:color="auto"/>
                                        <w:left w:val="none" w:sz="0" w:space="0" w:color="auto"/>
                                        <w:bottom w:val="none" w:sz="0" w:space="0" w:color="auto"/>
                                        <w:right w:val="none" w:sz="0" w:space="0" w:color="auto"/>
                                      </w:divBdr>
                                      <w:divsChild>
                                        <w:div w:id="2097511601">
                                          <w:marLeft w:val="0"/>
                                          <w:marRight w:val="0"/>
                                          <w:marTop w:val="0"/>
                                          <w:marBottom w:val="0"/>
                                          <w:divBdr>
                                            <w:top w:val="none" w:sz="0" w:space="0" w:color="auto"/>
                                            <w:left w:val="none" w:sz="0" w:space="0" w:color="auto"/>
                                            <w:bottom w:val="none" w:sz="0" w:space="0" w:color="auto"/>
                                            <w:right w:val="none" w:sz="0" w:space="0" w:color="auto"/>
                                          </w:divBdr>
                                          <w:divsChild>
                                            <w:div w:id="509683634">
                                              <w:marLeft w:val="8"/>
                                              <w:marRight w:val="0"/>
                                              <w:marTop w:val="2"/>
                                              <w:marBottom w:val="0"/>
                                              <w:divBdr>
                                                <w:top w:val="none" w:sz="0" w:space="0" w:color="auto"/>
                                                <w:left w:val="none" w:sz="0" w:space="0" w:color="auto"/>
                                                <w:bottom w:val="none" w:sz="0" w:space="0" w:color="auto"/>
                                                <w:right w:val="none" w:sz="0" w:space="0" w:color="auto"/>
                                              </w:divBdr>
                                              <w:divsChild>
                                                <w:div w:id="1176110310">
                                                  <w:marLeft w:val="525"/>
                                                  <w:marRight w:val="0"/>
                                                  <w:marTop w:val="0"/>
                                                  <w:marBottom w:val="225"/>
                                                  <w:divBdr>
                                                    <w:top w:val="none" w:sz="0" w:space="0" w:color="auto"/>
                                                    <w:left w:val="none" w:sz="0" w:space="0" w:color="auto"/>
                                                    <w:bottom w:val="none" w:sz="0" w:space="0" w:color="auto"/>
                                                    <w:right w:val="none" w:sz="0" w:space="0" w:color="auto"/>
                                                  </w:divBdr>
                                                </w:div>
                                                <w:div w:id="2131584335">
                                                  <w:marLeft w:val="525"/>
                                                  <w:marRight w:val="0"/>
                                                  <w:marTop w:val="0"/>
                                                  <w:marBottom w:val="225"/>
                                                  <w:divBdr>
                                                    <w:top w:val="none" w:sz="0" w:space="0" w:color="auto"/>
                                                    <w:left w:val="none" w:sz="0" w:space="0" w:color="auto"/>
                                                    <w:bottom w:val="none" w:sz="0" w:space="0" w:color="auto"/>
                                                    <w:right w:val="none" w:sz="0" w:space="0" w:color="auto"/>
                                                  </w:divBdr>
                                                </w:div>
                                                <w:div w:id="550307900">
                                                  <w:marLeft w:val="525"/>
                                                  <w:marRight w:val="0"/>
                                                  <w:marTop w:val="0"/>
                                                  <w:marBottom w:val="225"/>
                                                  <w:divBdr>
                                                    <w:top w:val="none" w:sz="0" w:space="0" w:color="auto"/>
                                                    <w:left w:val="none" w:sz="0" w:space="0" w:color="auto"/>
                                                    <w:bottom w:val="none" w:sz="0" w:space="0" w:color="auto"/>
                                                    <w:right w:val="none" w:sz="0" w:space="0" w:color="auto"/>
                                                  </w:divBdr>
                                                </w:div>
                                                <w:div w:id="1648590380">
                                                  <w:marLeft w:val="525"/>
                                                  <w:marRight w:val="0"/>
                                                  <w:marTop w:val="0"/>
                                                  <w:marBottom w:val="225"/>
                                                  <w:divBdr>
                                                    <w:top w:val="none" w:sz="0" w:space="0" w:color="auto"/>
                                                    <w:left w:val="none" w:sz="0" w:space="0" w:color="auto"/>
                                                    <w:bottom w:val="none" w:sz="0" w:space="0" w:color="auto"/>
                                                    <w:right w:val="none" w:sz="0" w:space="0" w:color="auto"/>
                                                  </w:divBdr>
                                                </w:div>
                                                <w:div w:id="96561702">
                                                  <w:marLeft w:val="525"/>
                                                  <w:marRight w:val="0"/>
                                                  <w:marTop w:val="0"/>
                                                  <w:marBottom w:val="225"/>
                                                  <w:divBdr>
                                                    <w:top w:val="none" w:sz="0" w:space="0" w:color="auto"/>
                                                    <w:left w:val="none" w:sz="0" w:space="0" w:color="auto"/>
                                                    <w:bottom w:val="none" w:sz="0" w:space="0" w:color="auto"/>
                                                    <w:right w:val="none" w:sz="0" w:space="0" w:color="auto"/>
                                                  </w:divBdr>
                                                </w:div>
                                                <w:div w:id="1781948612">
                                                  <w:marLeft w:val="525"/>
                                                  <w:marRight w:val="0"/>
                                                  <w:marTop w:val="0"/>
                                                  <w:marBottom w:val="225"/>
                                                  <w:divBdr>
                                                    <w:top w:val="none" w:sz="0" w:space="0" w:color="auto"/>
                                                    <w:left w:val="none" w:sz="0" w:space="0" w:color="auto"/>
                                                    <w:bottom w:val="none" w:sz="0" w:space="0" w:color="auto"/>
                                                    <w:right w:val="none" w:sz="0" w:space="0" w:color="auto"/>
                                                  </w:divBdr>
                                                </w:div>
                                                <w:div w:id="1744985874">
                                                  <w:marLeft w:val="525"/>
                                                  <w:marRight w:val="0"/>
                                                  <w:marTop w:val="0"/>
                                                  <w:marBottom w:val="225"/>
                                                  <w:divBdr>
                                                    <w:top w:val="none" w:sz="0" w:space="0" w:color="auto"/>
                                                    <w:left w:val="none" w:sz="0" w:space="0" w:color="auto"/>
                                                    <w:bottom w:val="none" w:sz="0" w:space="0" w:color="auto"/>
                                                    <w:right w:val="none" w:sz="0" w:space="0" w:color="auto"/>
                                                  </w:divBdr>
                                                </w:div>
                                                <w:div w:id="1275209722">
                                                  <w:marLeft w:val="525"/>
                                                  <w:marRight w:val="0"/>
                                                  <w:marTop w:val="0"/>
                                                  <w:marBottom w:val="225"/>
                                                  <w:divBdr>
                                                    <w:top w:val="none" w:sz="0" w:space="0" w:color="auto"/>
                                                    <w:left w:val="none" w:sz="0" w:space="0" w:color="auto"/>
                                                    <w:bottom w:val="none" w:sz="0" w:space="0" w:color="auto"/>
                                                    <w:right w:val="none" w:sz="0" w:space="0" w:color="auto"/>
                                                  </w:divBdr>
                                                </w:div>
                                                <w:div w:id="990140702">
                                                  <w:marLeft w:val="525"/>
                                                  <w:marRight w:val="0"/>
                                                  <w:marTop w:val="0"/>
                                                  <w:marBottom w:val="225"/>
                                                  <w:divBdr>
                                                    <w:top w:val="none" w:sz="0" w:space="0" w:color="auto"/>
                                                    <w:left w:val="none" w:sz="0" w:space="0" w:color="auto"/>
                                                    <w:bottom w:val="none" w:sz="0" w:space="0" w:color="auto"/>
                                                    <w:right w:val="none" w:sz="0" w:space="0" w:color="auto"/>
                                                  </w:divBdr>
                                                </w:div>
                                                <w:div w:id="1973051651">
                                                  <w:marLeft w:val="525"/>
                                                  <w:marRight w:val="0"/>
                                                  <w:marTop w:val="0"/>
                                                  <w:marBottom w:val="225"/>
                                                  <w:divBdr>
                                                    <w:top w:val="none" w:sz="0" w:space="0" w:color="auto"/>
                                                    <w:left w:val="none" w:sz="0" w:space="0" w:color="auto"/>
                                                    <w:bottom w:val="none" w:sz="0" w:space="0" w:color="auto"/>
                                                    <w:right w:val="none" w:sz="0" w:space="0" w:color="auto"/>
                                                  </w:divBdr>
                                                </w:div>
                                                <w:div w:id="1204365943">
                                                  <w:marLeft w:val="525"/>
                                                  <w:marRight w:val="0"/>
                                                  <w:marTop w:val="0"/>
                                                  <w:marBottom w:val="225"/>
                                                  <w:divBdr>
                                                    <w:top w:val="none" w:sz="0" w:space="0" w:color="auto"/>
                                                    <w:left w:val="none" w:sz="0" w:space="0" w:color="auto"/>
                                                    <w:bottom w:val="none" w:sz="0" w:space="0" w:color="auto"/>
                                                    <w:right w:val="none" w:sz="0" w:space="0" w:color="auto"/>
                                                  </w:divBdr>
                                                </w:div>
                                                <w:div w:id="882443965">
                                                  <w:marLeft w:val="525"/>
                                                  <w:marRight w:val="0"/>
                                                  <w:marTop w:val="0"/>
                                                  <w:marBottom w:val="225"/>
                                                  <w:divBdr>
                                                    <w:top w:val="none" w:sz="0" w:space="0" w:color="auto"/>
                                                    <w:left w:val="none" w:sz="0" w:space="0" w:color="auto"/>
                                                    <w:bottom w:val="none" w:sz="0" w:space="0" w:color="auto"/>
                                                    <w:right w:val="none" w:sz="0" w:space="0" w:color="auto"/>
                                                  </w:divBdr>
                                                </w:div>
                                                <w:div w:id="2080244753">
                                                  <w:marLeft w:val="525"/>
                                                  <w:marRight w:val="0"/>
                                                  <w:marTop w:val="0"/>
                                                  <w:marBottom w:val="225"/>
                                                  <w:divBdr>
                                                    <w:top w:val="none" w:sz="0" w:space="0" w:color="auto"/>
                                                    <w:left w:val="none" w:sz="0" w:space="0" w:color="auto"/>
                                                    <w:bottom w:val="none" w:sz="0" w:space="0" w:color="auto"/>
                                                    <w:right w:val="none" w:sz="0" w:space="0" w:color="auto"/>
                                                  </w:divBdr>
                                                </w:div>
                                                <w:div w:id="338893156">
                                                  <w:marLeft w:val="525"/>
                                                  <w:marRight w:val="0"/>
                                                  <w:marTop w:val="0"/>
                                                  <w:marBottom w:val="225"/>
                                                  <w:divBdr>
                                                    <w:top w:val="none" w:sz="0" w:space="0" w:color="auto"/>
                                                    <w:left w:val="none" w:sz="0" w:space="0" w:color="auto"/>
                                                    <w:bottom w:val="none" w:sz="0" w:space="0" w:color="auto"/>
                                                    <w:right w:val="none" w:sz="0" w:space="0" w:color="auto"/>
                                                  </w:divBdr>
                                                </w:div>
                                                <w:div w:id="871377437">
                                                  <w:marLeft w:val="525"/>
                                                  <w:marRight w:val="0"/>
                                                  <w:marTop w:val="0"/>
                                                  <w:marBottom w:val="225"/>
                                                  <w:divBdr>
                                                    <w:top w:val="none" w:sz="0" w:space="0" w:color="auto"/>
                                                    <w:left w:val="none" w:sz="0" w:space="0" w:color="auto"/>
                                                    <w:bottom w:val="none" w:sz="0" w:space="0" w:color="auto"/>
                                                    <w:right w:val="none" w:sz="0" w:space="0" w:color="auto"/>
                                                  </w:divBdr>
                                                </w:div>
                                                <w:div w:id="1093816257">
                                                  <w:marLeft w:val="525"/>
                                                  <w:marRight w:val="0"/>
                                                  <w:marTop w:val="0"/>
                                                  <w:marBottom w:val="225"/>
                                                  <w:divBdr>
                                                    <w:top w:val="none" w:sz="0" w:space="0" w:color="auto"/>
                                                    <w:left w:val="none" w:sz="0" w:space="0" w:color="auto"/>
                                                    <w:bottom w:val="none" w:sz="0" w:space="0" w:color="auto"/>
                                                    <w:right w:val="none" w:sz="0" w:space="0" w:color="auto"/>
                                                  </w:divBdr>
                                                </w:div>
                                                <w:div w:id="850801186">
                                                  <w:marLeft w:val="525"/>
                                                  <w:marRight w:val="0"/>
                                                  <w:marTop w:val="0"/>
                                                  <w:marBottom w:val="225"/>
                                                  <w:divBdr>
                                                    <w:top w:val="none" w:sz="0" w:space="0" w:color="auto"/>
                                                    <w:left w:val="none" w:sz="0" w:space="0" w:color="auto"/>
                                                    <w:bottom w:val="none" w:sz="0" w:space="0" w:color="auto"/>
                                                    <w:right w:val="none" w:sz="0" w:space="0" w:color="auto"/>
                                                  </w:divBdr>
                                                </w:div>
                                                <w:div w:id="1443962707">
                                                  <w:marLeft w:val="525"/>
                                                  <w:marRight w:val="0"/>
                                                  <w:marTop w:val="0"/>
                                                  <w:marBottom w:val="225"/>
                                                  <w:divBdr>
                                                    <w:top w:val="none" w:sz="0" w:space="0" w:color="auto"/>
                                                    <w:left w:val="none" w:sz="0" w:space="0" w:color="auto"/>
                                                    <w:bottom w:val="none" w:sz="0" w:space="0" w:color="auto"/>
                                                    <w:right w:val="none" w:sz="0" w:space="0" w:color="auto"/>
                                                  </w:divBdr>
                                                </w:div>
                                                <w:div w:id="1259367425">
                                                  <w:marLeft w:val="525"/>
                                                  <w:marRight w:val="0"/>
                                                  <w:marTop w:val="0"/>
                                                  <w:marBottom w:val="225"/>
                                                  <w:divBdr>
                                                    <w:top w:val="none" w:sz="0" w:space="0" w:color="auto"/>
                                                    <w:left w:val="none" w:sz="0" w:space="0" w:color="auto"/>
                                                    <w:bottom w:val="none" w:sz="0" w:space="0" w:color="auto"/>
                                                    <w:right w:val="none" w:sz="0" w:space="0" w:color="auto"/>
                                                  </w:divBdr>
                                                </w:div>
                                                <w:div w:id="328024024">
                                                  <w:marLeft w:val="525"/>
                                                  <w:marRight w:val="0"/>
                                                  <w:marTop w:val="0"/>
                                                  <w:marBottom w:val="225"/>
                                                  <w:divBdr>
                                                    <w:top w:val="none" w:sz="0" w:space="0" w:color="auto"/>
                                                    <w:left w:val="none" w:sz="0" w:space="0" w:color="auto"/>
                                                    <w:bottom w:val="none" w:sz="0" w:space="0" w:color="auto"/>
                                                    <w:right w:val="none" w:sz="0" w:space="0" w:color="auto"/>
                                                  </w:divBdr>
                                                </w:div>
                                                <w:div w:id="1624457128">
                                                  <w:marLeft w:val="525"/>
                                                  <w:marRight w:val="0"/>
                                                  <w:marTop w:val="0"/>
                                                  <w:marBottom w:val="225"/>
                                                  <w:divBdr>
                                                    <w:top w:val="none" w:sz="0" w:space="0" w:color="auto"/>
                                                    <w:left w:val="none" w:sz="0" w:space="0" w:color="auto"/>
                                                    <w:bottom w:val="none" w:sz="0" w:space="0" w:color="auto"/>
                                                    <w:right w:val="none" w:sz="0" w:space="0" w:color="auto"/>
                                                  </w:divBdr>
                                                </w:div>
                                                <w:div w:id="712121719">
                                                  <w:marLeft w:val="525"/>
                                                  <w:marRight w:val="0"/>
                                                  <w:marTop w:val="0"/>
                                                  <w:marBottom w:val="225"/>
                                                  <w:divBdr>
                                                    <w:top w:val="none" w:sz="0" w:space="0" w:color="auto"/>
                                                    <w:left w:val="none" w:sz="0" w:space="0" w:color="auto"/>
                                                    <w:bottom w:val="none" w:sz="0" w:space="0" w:color="auto"/>
                                                    <w:right w:val="none" w:sz="0" w:space="0" w:color="auto"/>
                                                  </w:divBdr>
                                                </w:div>
                                                <w:div w:id="1964262252">
                                                  <w:marLeft w:val="525"/>
                                                  <w:marRight w:val="0"/>
                                                  <w:marTop w:val="0"/>
                                                  <w:marBottom w:val="225"/>
                                                  <w:divBdr>
                                                    <w:top w:val="none" w:sz="0" w:space="0" w:color="auto"/>
                                                    <w:left w:val="none" w:sz="0" w:space="0" w:color="auto"/>
                                                    <w:bottom w:val="none" w:sz="0" w:space="0" w:color="auto"/>
                                                    <w:right w:val="none" w:sz="0" w:space="0" w:color="auto"/>
                                                  </w:divBdr>
                                                </w:div>
                                                <w:div w:id="303892288">
                                                  <w:marLeft w:val="5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430782">
      <w:bodyDiv w:val="1"/>
      <w:marLeft w:val="0"/>
      <w:marRight w:val="0"/>
      <w:marTop w:val="0"/>
      <w:marBottom w:val="0"/>
      <w:divBdr>
        <w:top w:val="none" w:sz="0" w:space="0" w:color="auto"/>
        <w:left w:val="none" w:sz="0" w:space="0" w:color="auto"/>
        <w:bottom w:val="none" w:sz="0" w:space="0" w:color="auto"/>
        <w:right w:val="none" w:sz="0" w:space="0" w:color="auto"/>
      </w:divBdr>
    </w:div>
    <w:div w:id="1298026444">
      <w:marLeft w:val="0"/>
      <w:marRight w:val="0"/>
      <w:marTop w:val="0"/>
      <w:marBottom w:val="0"/>
      <w:divBdr>
        <w:top w:val="none" w:sz="0" w:space="0" w:color="auto"/>
        <w:left w:val="none" w:sz="0" w:space="0" w:color="auto"/>
        <w:bottom w:val="none" w:sz="0" w:space="0" w:color="auto"/>
        <w:right w:val="none" w:sz="0" w:space="0" w:color="auto"/>
      </w:divBdr>
    </w:div>
    <w:div w:id="1353068650">
      <w:bodyDiv w:val="1"/>
      <w:marLeft w:val="0"/>
      <w:marRight w:val="0"/>
      <w:marTop w:val="0"/>
      <w:marBottom w:val="0"/>
      <w:divBdr>
        <w:top w:val="none" w:sz="0" w:space="0" w:color="auto"/>
        <w:left w:val="none" w:sz="0" w:space="0" w:color="auto"/>
        <w:bottom w:val="none" w:sz="0" w:space="0" w:color="auto"/>
        <w:right w:val="none" w:sz="0" w:space="0" w:color="auto"/>
      </w:divBdr>
      <w:divsChild>
        <w:div w:id="638807550">
          <w:marLeft w:val="720"/>
          <w:marRight w:val="0"/>
          <w:marTop w:val="115"/>
          <w:marBottom w:val="0"/>
          <w:divBdr>
            <w:top w:val="none" w:sz="0" w:space="0" w:color="auto"/>
            <w:left w:val="none" w:sz="0" w:space="0" w:color="auto"/>
            <w:bottom w:val="none" w:sz="0" w:space="0" w:color="auto"/>
            <w:right w:val="none" w:sz="0" w:space="0" w:color="auto"/>
          </w:divBdr>
        </w:div>
        <w:div w:id="639110661">
          <w:marLeft w:val="720"/>
          <w:marRight w:val="0"/>
          <w:marTop w:val="115"/>
          <w:marBottom w:val="0"/>
          <w:divBdr>
            <w:top w:val="none" w:sz="0" w:space="0" w:color="auto"/>
            <w:left w:val="none" w:sz="0" w:space="0" w:color="auto"/>
            <w:bottom w:val="none" w:sz="0" w:space="0" w:color="auto"/>
            <w:right w:val="none" w:sz="0" w:space="0" w:color="auto"/>
          </w:divBdr>
        </w:div>
      </w:divsChild>
    </w:div>
    <w:div w:id="1818298222">
      <w:bodyDiv w:val="1"/>
      <w:marLeft w:val="0"/>
      <w:marRight w:val="0"/>
      <w:marTop w:val="0"/>
      <w:marBottom w:val="0"/>
      <w:divBdr>
        <w:top w:val="none" w:sz="0" w:space="0" w:color="auto"/>
        <w:left w:val="none" w:sz="0" w:space="0" w:color="auto"/>
        <w:bottom w:val="none" w:sz="0" w:space="0" w:color="auto"/>
        <w:right w:val="none" w:sz="0" w:space="0" w:color="auto"/>
      </w:divBdr>
    </w:div>
    <w:div w:id="194676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budget/contracts_grants/info_contracts/inforeuro/inforeuro_en.cfm%20" TargetMode="External"/><Relationship Id="rId18" Type="http://schemas.openxmlformats.org/officeDocument/2006/relationships/hyperlink" Target="http://ec.europa.eu/growth/contracts-grants/calls-for-proposals/"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ec.europa.eu/growth/contracts-grants/calls-for-proposals/" TargetMode="External"/><Relationship Id="rId2" Type="http://schemas.openxmlformats.org/officeDocument/2006/relationships/customXml" Target="../customXml/item2.xml"/><Relationship Id="rId16" Type="http://schemas.openxmlformats.org/officeDocument/2006/relationships/hyperlink" Target="http://ec.europa.eu/dataprotectionofficer/privacystatement%20publicprocurement%20en.pdf" TargetMode="External"/><Relationship Id="rId20" Type="http://schemas.openxmlformats.org/officeDocument/2006/relationships/hyperlink" Target="http://europass.cedefop.europa.eu/en/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c.europa.eu/dataprotectionofficer/privacystatement_publicprocurement_en.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cc.cec/budg/imp/grants/imp-090_014_agreement_en.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dgs/communication/services/visual_identity/index_en.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FDF1F9F20B240AF737B87C79D2C35" ma:contentTypeVersion="0" ma:contentTypeDescription="Create a new document." ma:contentTypeScope="" ma:versionID="1a557f59acae353c0e8d91f35f11f9fe">
  <xsd:schema xmlns:xsd="http://www.w3.org/2001/XMLSchema" xmlns:xs="http://www.w3.org/2001/XMLSchema" xmlns:p="http://schemas.microsoft.com/office/2006/metadata/properties" targetNamespace="http://schemas.microsoft.com/office/2006/metadata/properties" ma:root="true" ma:fieldsID="9e5531ffea900875a9e195a02c631c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255B8-186C-444F-B619-E058E0873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FAF7FA-26CE-4FE6-9AC5-01C30BDA9A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EC7066-88D7-416F-9001-0476C0BB80E2}">
  <ds:schemaRefs>
    <ds:schemaRef ds:uri="http://schemas.microsoft.com/sharepoint/v3/contenttype/forms"/>
  </ds:schemaRefs>
</ds:datastoreItem>
</file>

<file path=customXml/itemProps4.xml><?xml version="1.0" encoding="utf-8"?>
<ds:datastoreItem xmlns:ds="http://schemas.openxmlformats.org/officeDocument/2006/customXml" ds:itemID="{CB97EEA6-EC9B-4F94-A448-35449BD8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10064</Words>
  <Characters>57369</Characters>
  <Application>Microsoft Office Word</Application>
  <DocSecurity>0</DocSecurity>
  <Lines>478</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67299</CharactersWithSpaces>
  <SharedDoc>false</SharedDoc>
  <HLinks>
    <vt:vector size="240" baseType="variant">
      <vt:variant>
        <vt:i4>4522075</vt:i4>
      </vt:variant>
      <vt:variant>
        <vt:i4>210</vt:i4>
      </vt:variant>
      <vt:variant>
        <vt:i4>0</vt:i4>
      </vt:variant>
      <vt:variant>
        <vt:i4>5</vt:i4>
      </vt:variant>
      <vt:variant>
        <vt:lpwstr>http://ec.europa.eu/transport/grants/index en.htm</vt:lpwstr>
      </vt:variant>
      <vt:variant>
        <vt:lpwstr/>
      </vt:variant>
      <vt:variant>
        <vt:i4>3539025</vt:i4>
      </vt:variant>
      <vt:variant>
        <vt:i4>207</vt:i4>
      </vt:variant>
      <vt:variant>
        <vt:i4>0</vt:i4>
      </vt:variant>
      <vt:variant>
        <vt:i4>5</vt:i4>
      </vt:variant>
      <vt:variant>
        <vt:lpwstr>http://ec.europa.eu/transport/facts-fundings/grants/index_en.htm</vt:lpwstr>
      </vt:variant>
      <vt:variant>
        <vt:lpwstr/>
      </vt:variant>
      <vt:variant>
        <vt:i4>3342367</vt:i4>
      </vt:variant>
      <vt:variant>
        <vt:i4>204</vt:i4>
      </vt:variant>
      <vt:variant>
        <vt:i4>0</vt:i4>
      </vt:variant>
      <vt:variant>
        <vt:i4>5</vt:i4>
      </vt:variant>
      <vt:variant>
        <vt:lpwstr>mailto:MOVE-E2-SINGLE-SKY-UNIT@ec.europa.eu</vt:lpwstr>
      </vt:variant>
      <vt:variant>
        <vt:lpwstr/>
      </vt:variant>
      <vt:variant>
        <vt:i4>4784161</vt:i4>
      </vt:variant>
      <vt:variant>
        <vt:i4>201</vt:i4>
      </vt:variant>
      <vt:variant>
        <vt:i4>0</vt:i4>
      </vt:variant>
      <vt:variant>
        <vt:i4>5</vt:i4>
      </vt:variant>
      <vt:variant>
        <vt:lpwstr>http://ec.europa.eu/budget/explained/management/protecting/protect_en.cfm</vt:lpwstr>
      </vt:variant>
      <vt:variant>
        <vt:lpwstr/>
      </vt:variant>
      <vt:variant>
        <vt:i4>4718630</vt:i4>
      </vt:variant>
      <vt:variant>
        <vt:i4>198</vt:i4>
      </vt:variant>
      <vt:variant>
        <vt:i4>0</vt:i4>
      </vt:variant>
      <vt:variant>
        <vt:i4>5</vt:i4>
      </vt:variant>
      <vt:variant>
        <vt:lpwstr>http://ec.europa.eu/budget/contracts_grants/info_contracts/legal_entities/legal_entities_en.cfm</vt:lpwstr>
      </vt:variant>
      <vt:variant>
        <vt:lpwstr/>
      </vt:variant>
      <vt:variant>
        <vt:i4>3997753</vt:i4>
      </vt:variant>
      <vt:variant>
        <vt:i4>195</vt:i4>
      </vt:variant>
      <vt:variant>
        <vt:i4>0</vt:i4>
      </vt:variant>
      <vt:variant>
        <vt:i4>5</vt:i4>
      </vt:variant>
      <vt:variant>
        <vt:lpwstr>http://ec.europa.eu/dataprotectionofficer/privacystatement publicprocurement en.pdf</vt:lpwstr>
      </vt:variant>
      <vt:variant>
        <vt:lpwstr/>
      </vt:variant>
      <vt:variant>
        <vt:i4>3997753</vt:i4>
      </vt:variant>
      <vt:variant>
        <vt:i4>192</vt:i4>
      </vt:variant>
      <vt:variant>
        <vt:i4>0</vt:i4>
      </vt:variant>
      <vt:variant>
        <vt:i4>5</vt:i4>
      </vt:variant>
      <vt:variant>
        <vt:lpwstr>http://ec.europa.eu/dataprotectionofficer/privacystatement_publicprocurement_en.pdf</vt:lpwstr>
      </vt:variant>
      <vt:variant>
        <vt:lpwstr/>
      </vt:variant>
      <vt:variant>
        <vt:i4>4849686</vt:i4>
      </vt:variant>
      <vt:variant>
        <vt:i4>189</vt:i4>
      </vt:variant>
      <vt:variant>
        <vt:i4>0</vt:i4>
      </vt:variant>
      <vt:variant>
        <vt:i4>5</vt:i4>
      </vt:variant>
      <vt:variant>
        <vt:lpwstr>http://ec.europa.eu/dgs/communication/services/visual_identity/index_en.htm</vt:lpwstr>
      </vt:variant>
      <vt:variant>
        <vt:lpwstr/>
      </vt:variant>
      <vt:variant>
        <vt:i4>2031670</vt:i4>
      </vt:variant>
      <vt:variant>
        <vt:i4>182</vt:i4>
      </vt:variant>
      <vt:variant>
        <vt:i4>0</vt:i4>
      </vt:variant>
      <vt:variant>
        <vt:i4>5</vt:i4>
      </vt:variant>
      <vt:variant>
        <vt:lpwstr/>
      </vt:variant>
      <vt:variant>
        <vt:lpwstr>_Toc386124158</vt:lpwstr>
      </vt:variant>
      <vt:variant>
        <vt:i4>2031670</vt:i4>
      </vt:variant>
      <vt:variant>
        <vt:i4>176</vt:i4>
      </vt:variant>
      <vt:variant>
        <vt:i4>0</vt:i4>
      </vt:variant>
      <vt:variant>
        <vt:i4>5</vt:i4>
      </vt:variant>
      <vt:variant>
        <vt:lpwstr/>
      </vt:variant>
      <vt:variant>
        <vt:lpwstr>_Toc386124157</vt:lpwstr>
      </vt:variant>
      <vt:variant>
        <vt:i4>2031670</vt:i4>
      </vt:variant>
      <vt:variant>
        <vt:i4>170</vt:i4>
      </vt:variant>
      <vt:variant>
        <vt:i4>0</vt:i4>
      </vt:variant>
      <vt:variant>
        <vt:i4>5</vt:i4>
      </vt:variant>
      <vt:variant>
        <vt:lpwstr/>
      </vt:variant>
      <vt:variant>
        <vt:lpwstr>_Toc386124156</vt:lpwstr>
      </vt:variant>
      <vt:variant>
        <vt:i4>2031670</vt:i4>
      </vt:variant>
      <vt:variant>
        <vt:i4>164</vt:i4>
      </vt:variant>
      <vt:variant>
        <vt:i4>0</vt:i4>
      </vt:variant>
      <vt:variant>
        <vt:i4>5</vt:i4>
      </vt:variant>
      <vt:variant>
        <vt:lpwstr/>
      </vt:variant>
      <vt:variant>
        <vt:lpwstr>_Toc386124155</vt:lpwstr>
      </vt:variant>
      <vt:variant>
        <vt:i4>2031670</vt:i4>
      </vt:variant>
      <vt:variant>
        <vt:i4>158</vt:i4>
      </vt:variant>
      <vt:variant>
        <vt:i4>0</vt:i4>
      </vt:variant>
      <vt:variant>
        <vt:i4>5</vt:i4>
      </vt:variant>
      <vt:variant>
        <vt:lpwstr/>
      </vt:variant>
      <vt:variant>
        <vt:lpwstr>_Toc386124154</vt:lpwstr>
      </vt:variant>
      <vt:variant>
        <vt:i4>2031670</vt:i4>
      </vt:variant>
      <vt:variant>
        <vt:i4>152</vt:i4>
      </vt:variant>
      <vt:variant>
        <vt:i4>0</vt:i4>
      </vt:variant>
      <vt:variant>
        <vt:i4>5</vt:i4>
      </vt:variant>
      <vt:variant>
        <vt:lpwstr/>
      </vt:variant>
      <vt:variant>
        <vt:lpwstr>_Toc386124153</vt:lpwstr>
      </vt:variant>
      <vt:variant>
        <vt:i4>2031670</vt:i4>
      </vt:variant>
      <vt:variant>
        <vt:i4>146</vt:i4>
      </vt:variant>
      <vt:variant>
        <vt:i4>0</vt:i4>
      </vt:variant>
      <vt:variant>
        <vt:i4>5</vt:i4>
      </vt:variant>
      <vt:variant>
        <vt:lpwstr/>
      </vt:variant>
      <vt:variant>
        <vt:lpwstr>_Toc386124152</vt:lpwstr>
      </vt:variant>
      <vt:variant>
        <vt:i4>2031670</vt:i4>
      </vt:variant>
      <vt:variant>
        <vt:i4>140</vt:i4>
      </vt:variant>
      <vt:variant>
        <vt:i4>0</vt:i4>
      </vt:variant>
      <vt:variant>
        <vt:i4>5</vt:i4>
      </vt:variant>
      <vt:variant>
        <vt:lpwstr/>
      </vt:variant>
      <vt:variant>
        <vt:lpwstr>_Toc386124151</vt:lpwstr>
      </vt:variant>
      <vt:variant>
        <vt:i4>2031670</vt:i4>
      </vt:variant>
      <vt:variant>
        <vt:i4>134</vt:i4>
      </vt:variant>
      <vt:variant>
        <vt:i4>0</vt:i4>
      </vt:variant>
      <vt:variant>
        <vt:i4>5</vt:i4>
      </vt:variant>
      <vt:variant>
        <vt:lpwstr/>
      </vt:variant>
      <vt:variant>
        <vt:lpwstr>_Toc386124150</vt:lpwstr>
      </vt:variant>
      <vt:variant>
        <vt:i4>1966134</vt:i4>
      </vt:variant>
      <vt:variant>
        <vt:i4>128</vt:i4>
      </vt:variant>
      <vt:variant>
        <vt:i4>0</vt:i4>
      </vt:variant>
      <vt:variant>
        <vt:i4>5</vt:i4>
      </vt:variant>
      <vt:variant>
        <vt:lpwstr/>
      </vt:variant>
      <vt:variant>
        <vt:lpwstr>_Toc386124149</vt:lpwstr>
      </vt:variant>
      <vt:variant>
        <vt:i4>1966134</vt:i4>
      </vt:variant>
      <vt:variant>
        <vt:i4>122</vt:i4>
      </vt:variant>
      <vt:variant>
        <vt:i4>0</vt:i4>
      </vt:variant>
      <vt:variant>
        <vt:i4>5</vt:i4>
      </vt:variant>
      <vt:variant>
        <vt:lpwstr/>
      </vt:variant>
      <vt:variant>
        <vt:lpwstr>_Toc386124148</vt:lpwstr>
      </vt:variant>
      <vt:variant>
        <vt:i4>1966134</vt:i4>
      </vt:variant>
      <vt:variant>
        <vt:i4>116</vt:i4>
      </vt:variant>
      <vt:variant>
        <vt:i4>0</vt:i4>
      </vt:variant>
      <vt:variant>
        <vt:i4>5</vt:i4>
      </vt:variant>
      <vt:variant>
        <vt:lpwstr/>
      </vt:variant>
      <vt:variant>
        <vt:lpwstr>_Toc386124147</vt:lpwstr>
      </vt:variant>
      <vt:variant>
        <vt:i4>1966134</vt:i4>
      </vt:variant>
      <vt:variant>
        <vt:i4>110</vt:i4>
      </vt:variant>
      <vt:variant>
        <vt:i4>0</vt:i4>
      </vt:variant>
      <vt:variant>
        <vt:i4>5</vt:i4>
      </vt:variant>
      <vt:variant>
        <vt:lpwstr/>
      </vt:variant>
      <vt:variant>
        <vt:lpwstr>_Toc386124146</vt:lpwstr>
      </vt:variant>
      <vt:variant>
        <vt:i4>1966134</vt:i4>
      </vt:variant>
      <vt:variant>
        <vt:i4>104</vt:i4>
      </vt:variant>
      <vt:variant>
        <vt:i4>0</vt:i4>
      </vt:variant>
      <vt:variant>
        <vt:i4>5</vt:i4>
      </vt:variant>
      <vt:variant>
        <vt:lpwstr/>
      </vt:variant>
      <vt:variant>
        <vt:lpwstr>_Toc386124145</vt:lpwstr>
      </vt:variant>
      <vt:variant>
        <vt:i4>1966134</vt:i4>
      </vt:variant>
      <vt:variant>
        <vt:i4>98</vt:i4>
      </vt:variant>
      <vt:variant>
        <vt:i4>0</vt:i4>
      </vt:variant>
      <vt:variant>
        <vt:i4>5</vt:i4>
      </vt:variant>
      <vt:variant>
        <vt:lpwstr/>
      </vt:variant>
      <vt:variant>
        <vt:lpwstr>_Toc386124144</vt:lpwstr>
      </vt:variant>
      <vt:variant>
        <vt:i4>1966134</vt:i4>
      </vt:variant>
      <vt:variant>
        <vt:i4>92</vt:i4>
      </vt:variant>
      <vt:variant>
        <vt:i4>0</vt:i4>
      </vt:variant>
      <vt:variant>
        <vt:i4>5</vt:i4>
      </vt:variant>
      <vt:variant>
        <vt:lpwstr/>
      </vt:variant>
      <vt:variant>
        <vt:lpwstr>_Toc386124143</vt:lpwstr>
      </vt:variant>
      <vt:variant>
        <vt:i4>1966134</vt:i4>
      </vt:variant>
      <vt:variant>
        <vt:i4>86</vt:i4>
      </vt:variant>
      <vt:variant>
        <vt:i4>0</vt:i4>
      </vt:variant>
      <vt:variant>
        <vt:i4>5</vt:i4>
      </vt:variant>
      <vt:variant>
        <vt:lpwstr/>
      </vt:variant>
      <vt:variant>
        <vt:lpwstr>_Toc386124142</vt:lpwstr>
      </vt:variant>
      <vt:variant>
        <vt:i4>1966134</vt:i4>
      </vt:variant>
      <vt:variant>
        <vt:i4>80</vt:i4>
      </vt:variant>
      <vt:variant>
        <vt:i4>0</vt:i4>
      </vt:variant>
      <vt:variant>
        <vt:i4>5</vt:i4>
      </vt:variant>
      <vt:variant>
        <vt:lpwstr/>
      </vt:variant>
      <vt:variant>
        <vt:lpwstr>_Toc386124141</vt:lpwstr>
      </vt:variant>
      <vt:variant>
        <vt:i4>1966134</vt:i4>
      </vt:variant>
      <vt:variant>
        <vt:i4>74</vt:i4>
      </vt:variant>
      <vt:variant>
        <vt:i4>0</vt:i4>
      </vt:variant>
      <vt:variant>
        <vt:i4>5</vt:i4>
      </vt:variant>
      <vt:variant>
        <vt:lpwstr/>
      </vt:variant>
      <vt:variant>
        <vt:lpwstr>_Toc386124140</vt:lpwstr>
      </vt:variant>
      <vt:variant>
        <vt:i4>1638454</vt:i4>
      </vt:variant>
      <vt:variant>
        <vt:i4>68</vt:i4>
      </vt:variant>
      <vt:variant>
        <vt:i4>0</vt:i4>
      </vt:variant>
      <vt:variant>
        <vt:i4>5</vt:i4>
      </vt:variant>
      <vt:variant>
        <vt:lpwstr/>
      </vt:variant>
      <vt:variant>
        <vt:lpwstr>_Toc386124139</vt:lpwstr>
      </vt:variant>
      <vt:variant>
        <vt:i4>1638454</vt:i4>
      </vt:variant>
      <vt:variant>
        <vt:i4>62</vt:i4>
      </vt:variant>
      <vt:variant>
        <vt:i4>0</vt:i4>
      </vt:variant>
      <vt:variant>
        <vt:i4>5</vt:i4>
      </vt:variant>
      <vt:variant>
        <vt:lpwstr/>
      </vt:variant>
      <vt:variant>
        <vt:lpwstr>_Toc386124138</vt:lpwstr>
      </vt:variant>
      <vt:variant>
        <vt:i4>1638454</vt:i4>
      </vt:variant>
      <vt:variant>
        <vt:i4>56</vt:i4>
      </vt:variant>
      <vt:variant>
        <vt:i4>0</vt:i4>
      </vt:variant>
      <vt:variant>
        <vt:i4>5</vt:i4>
      </vt:variant>
      <vt:variant>
        <vt:lpwstr/>
      </vt:variant>
      <vt:variant>
        <vt:lpwstr>_Toc386124137</vt:lpwstr>
      </vt:variant>
      <vt:variant>
        <vt:i4>1638454</vt:i4>
      </vt:variant>
      <vt:variant>
        <vt:i4>50</vt:i4>
      </vt:variant>
      <vt:variant>
        <vt:i4>0</vt:i4>
      </vt:variant>
      <vt:variant>
        <vt:i4>5</vt:i4>
      </vt:variant>
      <vt:variant>
        <vt:lpwstr/>
      </vt:variant>
      <vt:variant>
        <vt:lpwstr>_Toc386124136</vt:lpwstr>
      </vt:variant>
      <vt:variant>
        <vt:i4>1638454</vt:i4>
      </vt:variant>
      <vt:variant>
        <vt:i4>44</vt:i4>
      </vt:variant>
      <vt:variant>
        <vt:i4>0</vt:i4>
      </vt:variant>
      <vt:variant>
        <vt:i4>5</vt:i4>
      </vt:variant>
      <vt:variant>
        <vt:lpwstr/>
      </vt:variant>
      <vt:variant>
        <vt:lpwstr>_Toc386124135</vt:lpwstr>
      </vt:variant>
      <vt:variant>
        <vt:i4>1638454</vt:i4>
      </vt:variant>
      <vt:variant>
        <vt:i4>38</vt:i4>
      </vt:variant>
      <vt:variant>
        <vt:i4>0</vt:i4>
      </vt:variant>
      <vt:variant>
        <vt:i4>5</vt:i4>
      </vt:variant>
      <vt:variant>
        <vt:lpwstr/>
      </vt:variant>
      <vt:variant>
        <vt:lpwstr>_Toc386124134</vt:lpwstr>
      </vt:variant>
      <vt:variant>
        <vt:i4>1638454</vt:i4>
      </vt:variant>
      <vt:variant>
        <vt:i4>32</vt:i4>
      </vt:variant>
      <vt:variant>
        <vt:i4>0</vt:i4>
      </vt:variant>
      <vt:variant>
        <vt:i4>5</vt:i4>
      </vt:variant>
      <vt:variant>
        <vt:lpwstr/>
      </vt:variant>
      <vt:variant>
        <vt:lpwstr>_Toc386124133</vt:lpwstr>
      </vt:variant>
      <vt:variant>
        <vt:i4>1638454</vt:i4>
      </vt:variant>
      <vt:variant>
        <vt:i4>26</vt:i4>
      </vt:variant>
      <vt:variant>
        <vt:i4>0</vt:i4>
      </vt:variant>
      <vt:variant>
        <vt:i4>5</vt:i4>
      </vt:variant>
      <vt:variant>
        <vt:lpwstr/>
      </vt:variant>
      <vt:variant>
        <vt:lpwstr>_Toc386124132</vt:lpwstr>
      </vt:variant>
      <vt:variant>
        <vt:i4>1638454</vt:i4>
      </vt:variant>
      <vt:variant>
        <vt:i4>20</vt:i4>
      </vt:variant>
      <vt:variant>
        <vt:i4>0</vt:i4>
      </vt:variant>
      <vt:variant>
        <vt:i4>5</vt:i4>
      </vt:variant>
      <vt:variant>
        <vt:lpwstr/>
      </vt:variant>
      <vt:variant>
        <vt:lpwstr>_Toc386124131</vt:lpwstr>
      </vt:variant>
      <vt:variant>
        <vt:i4>1638454</vt:i4>
      </vt:variant>
      <vt:variant>
        <vt:i4>14</vt:i4>
      </vt:variant>
      <vt:variant>
        <vt:i4>0</vt:i4>
      </vt:variant>
      <vt:variant>
        <vt:i4>5</vt:i4>
      </vt:variant>
      <vt:variant>
        <vt:lpwstr/>
      </vt:variant>
      <vt:variant>
        <vt:lpwstr>_Toc386124130</vt:lpwstr>
      </vt:variant>
      <vt:variant>
        <vt:i4>1572918</vt:i4>
      </vt:variant>
      <vt:variant>
        <vt:i4>8</vt:i4>
      </vt:variant>
      <vt:variant>
        <vt:i4>0</vt:i4>
      </vt:variant>
      <vt:variant>
        <vt:i4>5</vt:i4>
      </vt:variant>
      <vt:variant>
        <vt:lpwstr/>
      </vt:variant>
      <vt:variant>
        <vt:lpwstr>_Toc386124129</vt:lpwstr>
      </vt:variant>
      <vt:variant>
        <vt:i4>1572918</vt:i4>
      </vt:variant>
      <vt:variant>
        <vt:i4>2</vt:i4>
      </vt:variant>
      <vt:variant>
        <vt:i4>0</vt:i4>
      </vt:variant>
      <vt:variant>
        <vt:i4>5</vt:i4>
      </vt:variant>
      <vt:variant>
        <vt:lpwstr/>
      </vt:variant>
      <vt:variant>
        <vt:lpwstr>_Toc386124128</vt:lpwstr>
      </vt:variant>
      <vt:variant>
        <vt:i4>6226012</vt:i4>
      </vt:variant>
      <vt:variant>
        <vt:i4>0</vt:i4>
      </vt:variant>
      <vt:variant>
        <vt:i4>0</vt:i4>
      </vt:variant>
      <vt:variant>
        <vt:i4>5</vt:i4>
      </vt:variant>
      <vt:variant>
        <vt:lpwstr>http://ec.europa.eu/regional_policy/sources/docgener/guides/cost/guide2008_en.pdf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laukeso</dc:creator>
  <cp:lastModifiedBy>rochami</cp:lastModifiedBy>
  <cp:revision>3</cp:revision>
  <cp:lastPrinted>2017-07-20T08:11:00Z</cp:lastPrinted>
  <dcterms:created xsi:type="dcterms:W3CDTF">2017-10-17T11:39:00Z</dcterms:created>
  <dcterms:modified xsi:type="dcterms:W3CDTF">2017-10-17T11:46:00Z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0x010100202FDF1F9F20B240AF737B87C79D2C35</vt:lpwstr>
  </property>
</Properties>
</file>