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3.0 -->
  <w:body>
    <w:p w:rsidR="006F56FD" w:rsidP="00926478" w14:paraId="495E42DF" w14:textId="40383ACE">
      <w:pPr>
        <w:pStyle w:val="Heading1"/>
        <w:spacing w:before="0" w:after="245"/>
      </w:pPr>
      <w:bookmarkStart w:id="0" w:name="_GoBack"/>
      <w:bookmarkEnd w:id="0"/>
      <w:r>
        <w:t>Data Models - OOTS</w:t>
      </w:r>
    </w:p>
    <w:tbl>
      <w:tblPr>
        <w:tblStyle w:val="ScrollInfo"/>
        <w:tblW w:w="5000" w:type="pct"/>
        <w:tblLook w:val="0180"/>
      </w:tblPr>
      <w:tblGrid>
        <w:gridCol w:w="8477"/>
      </w:tblGrid>
      <w:tr>
        <w:tblPrEx>
          <w:tblW w:w="5000" w:type="pct"/>
          <w:tblLook w:val="0180"/>
        </w:tblPrEx>
        <w:tc>
          <w:tcPr/>
          <w:p>
            <w:pPr>
              <w:ind w:left="173" w:firstLine="0"/>
              <w:jc w:val="left"/>
            </w:pPr>
            <w:r>
              <w:rPr>
                <w:rFonts w:ascii="Arial" w:eastAsia="Times New Roman" w:hAnsi="Arial" w:cs="Times New Roman"/>
                <w:sz w:val="24"/>
                <w:szCs w:val="24"/>
              </w:rPr>
              <w:t xml:space="preserve">The following page is an extract from the </w:t>
            </w:r>
            <w:hyperlink r:id="rId5" w:history="1">
              <w:r>
                <w:rPr>
                  <w:rStyle w:val="Hyperlink"/>
                  <w:rFonts w:ascii="Arial" w:eastAsia="Times New Roman" w:hAnsi="Arial" w:cs="Times New Roman"/>
                  <w:sz w:val="24"/>
                  <w:szCs w:val="24"/>
                </w:rPr>
                <w:t>SDG sandbox</w:t>
              </w:r>
            </w:hyperlink>
            <w:r>
              <w:rPr>
                <w:rFonts w:ascii="Arial" w:eastAsia="Times New Roman" w:hAnsi="Arial" w:cs="Times New Roman"/>
                <w:sz w:val="24"/>
                <w:szCs w:val="24"/>
              </w:rPr>
              <w:t>. </w:t>
            </w:r>
          </w:p>
          <w:p>
            <w:pPr>
              <w:ind w:left="173" w:firstLine="0"/>
              <w:jc w:val="left"/>
            </w:pPr>
            <w:r>
              <w:rPr>
                <w:rFonts w:ascii="Arial" w:eastAsia="Times New Roman" w:hAnsi="Arial" w:cs="Times New Roman"/>
                <w:color w:val="24292E"/>
                <w:sz w:val="24"/>
                <w:szCs w:val="24"/>
              </w:rPr>
              <w:t>This space holds</w:t>
            </w:r>
            <w:r>
              <w:rPr>
                <w:rFonts w:ascii="Arial" w:eastAsia="Times New Roman" w:hAnsi="Arial" w:cs="Times New Roman"/>
                <w:color w:val="24292E"/>
                <w:sz w:val="24"/>
                <w:szCs w:val="24"/>
              </w:rPr>
              <w:t> the latest version of data models as well as a methodology to develop common data models developed in the context of the preparatory work for the Single Digital Gateway Regulation. </w:t>
            </w:r>
          </w:p>
        </w:tc>
      </w:tr>
    </w:tbl>
    <w:p w:rsidR="0087617C" w:rsidRPr="00D841F2" w14:paraId="6791F24B" w14:textId="6EDD588B"/>
    <w:p>
      <w:pPr>
        <w:pStyle w:val="Heading1"/>
      </w:pPr>
      <w:bookmarkStart w:id="1" w:name="scroll-bookmark-2"/>
      <w:r>
        <w:t>Introduction</w:t>
      </w:r>
      <w:bookmarkEnd w:id="1"/>
    </w:p>
    <w:p>
      <w:r>
        <w:t>The common data models are available as </w:t>
      </w:r>
      <w:r>
        <w:rPr>
          <w:b/>
        </w:rPr>
        <w:t>ULM diagrams</w:t>
      </w:r>
      <w:r>
        <w:t xml:space="preserve"> and </w:t>
      </w:r>
      <w:r>
        <w:rPr>
          <w:b/>
        </w:rPr>
        <w:t>Tables:</w:t>
      </w:r>
      <w:r>
        <w:t> </w:t>
      </w:r>
    </w:p>
    <w:p>
      <w:pPr>
        <w:numPr>
          <w:ilvl w:val="0"/>
          <w:numId w:val="42"/>
        </w:numPr>
      </w:pPr>
      <w:r>
        <w:rPr>
          <w:b/>
        </w:rPr>
        <w:t>UML Diagrams</w:t>
      </w:r>
      <w:r>
        <w:t>. Models are visually represented in a diagram based on the UML (Unified Modeling Language) with the purpose of displaying the classes, their attributes and cardinalities along with the relationships between the classes. </w:t>
      </w:r>
    </w:p>
    <w:p>
      <w:pPr>
        <w:numPr>
          <w:ilvl w:val="0"/>
          <w:numId w:val="42"/>
        </w:numPr>
      </w:pPr>
      <w:r>
        <w:rPr>
          <w:b/>
        </w:rPr>
        <w:t>Tables</w:t>
      </w:r>
      <w:r>
        <w:t>. Models are represented in a tabular view with extra information compared to the UML diagram such as expected type, definition and code list. </w:t>
      </w:r>
    </w:p>
    <w:p>
      <w:pPr>
        <w:pStyle w:val="Heading1"/>
      </w:pPr>
      <w:bookmarkStart w:id="2" w:name="scroll-bookmark-3"/>
      <w:r>
        <w:t>SDG Sandbox</w:t>
      </w:r>
      <w:bookmarkEnd w:id="2"/>
    </w:p>
    <w:p/>
    <w:p>
      <w:pPr>
        <w:pStyle w:val="ScrollExpandMacroText"/>
      </w:pPr>
      <w:r>
        <w:t>Click here to see the links to the SDG Sandbox common data models</w:t>
      </w:r>
    </w:p>
    <w:p>
      <w:pPr>
        <w:numPr>
          <w:ilvl w:val="0"/>
          <w:numId w:val="43"/>
        </w:numPr>
      </w:pPr>
      <w:hyperlink r:id="rId6" w:history="1">
        <w:r>
          <w:rPr>
            <w:rStyle w:val="Hyperlink"/>
          </w:rPr>
          <w:t>Birth evidence</w:t>
        </w:r>
      </w:hyperlink>
    </w:p>
    <w:p>
      <w:pPr>
        <w:numPr>
          <w:ilvl w:val="0"/>
          <w:numId w:val="43"/>
        </w:numPr>
      </w:pPr>
      <w:hyperlink r:id="rId7" w:history="1">
        <w:r>
          <w:rPr>
            <w:rStyle w:val="Hyperlink"/>
          </w:rPr>
          <w:t>Marriage evidence</w:t>
        </w:r>
      </w:hyperlink>
    </w:p>
    <w:p>
      <w:pPr>
        <w:numPr>
          <w:ilvl w:val="0"/>
          <w:numId w:val="43"/>
        </w:numPr>
      </w:pPr>
      <w:hyperlink r:id="rId8" w:history="1">
        <w:r>
          <w:rPr>
            <w:rStyle w:val="Hyperlink"/>
          </w:rPr>
          <w:t>Vehicle registration evidence</w:t>
        </w:r>
      </w:hyperlink>
    </w:p>
    <w:p>
      <w:pPr>
        <w:numPr>
          <w:ilvl w:val="0"/>
          <w:numId w:val="43"/>
        </w:numPr>
      </w:pPr>
      <w:hyperlink r:id="rId9" w:history="1">
        <w:r>
          <w:rPr>
            <w:rStyle w:val="Hyperlink"/>
          </w:rPr>
          <w:t>Evidence of completion of secondary education</w:t>
        </w:r>
      </w:hyperlink>
    </w:p>
    <w:p>
      <w:pPr>
        <w:numPr>
          <w:ilvl w:val="0"/>
          <w:numId w:val="43"/>
        </w:numPr>
      </w:pPr>
      <w:hyperlink r:id="rId10" w:history="1">
        <w:r>
          <w:rPr>
            <w:rStyle w:val="Hyperlink"/>
          </w:rPr>
          <w:t>Absence of a criminal record</w:t>
        </w:r>
      </w:hyperlink>
    </w:p>
    <w:p>
      <w:pPr>
        <w:numPr>
          <w:ilvl w:val="0"/>
          <w:numId w:val="43"/>
        </w:numPr>
      </w:pPr>
      <w:hyperlink r:id="rId11" w:history="1">
        <w:r>
          <w:rPr>
            <w:rStyle w:val="Hyperlink"/>
          </w:rPr>
          <w:t>Tertiary education diploma evidence</w:t>
        </w:r>
      </w:hyperlink>
    </w:p>
    <w:p>
      <w:pPr>
        <w:numPr>
          <w:ilvl w:val="0"/>
          <w:numId w:val="43"/>
        </w:numPr>
      </w:pPr>
      <w:hyperlink r:id="rId12" w:history="1">
        <w:r>
          <w:rPr>
            <w:rStyle w:val="Hyperlink"/>
          </w:rPr>
          <w:t>Tertiary education diploma supplement evidence</w:t>
        </w:r>
      </w:hyperlink>
    </w:p>
    <w:p>
      <w:pPr>
        <w:numPr>
          <w:ilvl w:val="0"/>
          <w:numId w:val="43"/>
        </w:numPr>
      </w:pPr>
      <w:hyperlink r:id="rId13" w:history="1">
        <w:r>
          <w:rPr>
            <w:rStyle w:val="Hyperlink"/>
          </w:rPr>
          <w:t>Record of results evidence</w:t>
        </w:r>
      </w:hyperlink>
    </w:p>
    <w:p>
      <w:pPr>
        <w:pStyle w:val="Heading1"/>
      </w:pPr>
      <w:bookmarkStart w:id="3" w:name="scroll-bookmark-4"/>
      <w:r>
        <w:t>Common data models</w:t>
      </w:r>
      <w:bookmarkEnd w:id="3"/>
    </w:p>
    <w:p/>
    <w:p>
      <w:pPr>
        <w:numPr>
          <w:ilvl w:val="0"/>
          <w:numId w:val="44"/>
        </w:numPr>
      </w:pPr>
      <w:r>
        <w:t>Birth Evidence</w:t>
      </w:r>
    </w:p>
    <w:p>
      <w:pPr>
        <w:pStyle w:val="Heading1"/>
      </w:pPr>
      <w:bookmarkStart w:id="4" w:name="scroll-bookmark-5"/>
      <w:r>
        <w:t>Birth Evidence</w:t>
      </w:r>
      <w:bookmarkEnd w:id="4"/>
    </w:p>
    <w:p>
      <w:r>
        <w:drawing>
          <wp:inline>
            <wp:extent cx="266737" cy="285790"/>
            <wp:docPr id="100001" name="" descr="_scroll_external/remote/birth_certificate_diagram-828289e81a67caaf50fec5cf63d1aca30eedbe247b3dd65b7692fc7ac5b9e5b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1" name=""/>
                    <pic:cNvPicPr>
                      <a:picLocks noChangeAspect="1"/>
                    </pic:cNvPicPr>
                  </pic:nvPicPr>
                  <pic:blipFill>
                    <a:blip xmlns:r="http://schemas.openxmlformats.org/officeDocument/2006/relationships" r:embed="rId14"/>
                    <a:stretch>
                      <a:fillRect/>
                    </a:stretch>
                  </pic:blipFill>
                  <pic:spPr>
                    <a:xfrm>
                      <a:off x="0" y="0"/>
                      <a:ext cx="266737" cy="285790"/>
                    </a:xfrm>
                    <a:prstGeom prst="rect">
                      <a:avLst/>
                    </a:prstGeom>
                  </pic:spPr>
                </pic:pic>
              </a:graphicData>
            </a:graphic>
          </wp:inline>
        </w:drawing>
      </w:r>
    </w:p>
    <w:p>
      <w:pPr>
        <w:pStyle w:val="Heading2"/>
      </w:pPr>
      <w:bookmarkStart w:id="5" w:name="scroll-bookmark-6"/>
      <w:r>
        <w:t>Entities</w:t>
      </w:r>
      <w:bookmarkEnd w:id="5"/>
    </w:p>
    <w:p>
      <w:pPr>
        <w:pStyle w:val="Heading3"/>
      </w:pPr>
      <w:bookmarkStart w:id="6" w:name="scroll-bookmark-7"/>
      <w:r>
        <w:t>Birth Evidence</w:t>
      </w:r>
      <w:bookmarkEnd w:id="6"/>
    </w:p>
    <w:p>
      <w:r>
        <w:rPr>
          <w:b/>
        </w:rPr>
        <w:t>Definition</w:t>
      </w:r>
      <w:r>
        <w:t>: Official document or data proving the Birth of a Child.</w:t>
      </w:r>
    </w:p>
    <w:p>
      <w:r>
        <w:rPr>
          <w:b/>
        </w:rPr>
        <w:t>Source</w:t>
      </w:r>
      <w:r>
        <w:t xml:space="preserve">: </w:t>
      </w:r>
      <w:hyperlink r:id="rId15" w:history="1">
        <w:r>
          <w:rPr>
            <w:rStyle w:val="Hyperlink"/>
          </w:rPr>
          <w:t>Public documents forms</w:t>
        </w:r>
      </w:hyperlink>
    </w:p>
    <w:tbl>
      <w:tblPr>
        <w:tblStyle w:val="ScrollTableNormal"/>
        <w:tblW w:w="5000" w:type="pct"/>
        <w:tblLook w:val="0020"/>
      </w:tblPr>
      <w:tblGrid>
        <w:gridCol w:w="1090"/>
        <w:gridCol w:w="1361"/>
        <w:gridCol w:w="4126"/>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unambiguous reference to the Birth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issue date</w:t>
            </w:r>
          </w:p>
        </w:tc>
        <w:tc>
          <w:tcPr>
            <w:tcMar>
              <w:top w:w="30" w:type="dxa"/>
              <w:left w:w="30" w:type="dxa"/>
              <w:bottom w:w="20" w:type="dxa"/>
              <w:right w:w="30" w:type="dxa"/>
            </w:tcMar>
          </w:tcPr>
          <w:p>
            <w:pPr>
              <w:ind w:left="0" w:firstLine="0"/>
              <w:jc w:val="left"/>
            </w:pPr>
            <w:hyperlink r:id="rId17"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date on which the Birth Evidence was issued.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certifies birth</w:t>
            </w:r>
          </w:p>
        </w:tc>
        <w:tc>
          <w:tcPr>
            <w:tcMar>
              <w:top w:w="30" w:type="dxa"/>
              <w:left w:w="30" w:type="dxa"/>
              <w:bottom w:w="20" w:type="dxa"/>
              <w:right w:w="30" w:type="dxa"/>
            </w:tcMar>
          </w:tcPr>
          <w:p>
            <w:pPr>
              <w:ind w:left="0" w:firstLine="0"/>
              <w:jc w:val="left"/>
            </w:pPr>
            <w:hyperlink r:id="rId18" w:history="1">
              <w:r>
                <w:rPr>
                  <w:rStyle w:val="Hyperlink"/>
                  <w:rFonts w:ascii="Arial" w:eastAsia="Times New Roman" w:hAnsi="Arial" w:cs="Times New Roman"/>
                  <w:sz w:val="20"/>
                  <w:szCs w:val="24"/>
                </w:rPr>
                <w:t>Birth</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Attesting in a formal way that the Birth is true.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issuing authority</w:t>
            </w:r>
          </w:p>
        </w:tc>
        <w:tc>
          <w:tcPr>
            <w:tcMar>
              <w:top w:w="30" w:type="dxa"/>
              <w:left w:w="30" w:type="dxa"/>
              <w:bottom w:w="20" w:type="dxa"/>
              <w:right w:w="30" w:type="dxa"/>
            </w:tcMar>
          </w:tcPr>
          <w:p>
            <w:pPr>
              <w:ind w:left="0" w:firstLine="0"/>
              <w:jc w:val="left"/>
            </w:pPr>
            <w:hyperlink r:id="rId19" w:history="1">
              <w:r>
                <w:rPr>
                  <w:rStyle w:val="Hyperlink"/>
                  <w:rFonts w:ascii="Arial" w:eastAsia="Times New Roman" w:hAnsi="Arial" w:cs="Times New Roman"/>
                  <w:sz w:val="20"/>
                  <w:szCs w:val="24"/>
                </w:rPr>
                <w:t>Public Organisation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Public Organisation with official authority in charge of issuing the Birth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issuing place</w:t>
            </w:r>
          </w:p>
        </w:tc>
        <w:tc>
          <w:tcPr>
            <w:tcMar>
              <w:top w:w="30" w:type="dxa"/>
              <w:left w:w="30" w:type="dxa"/>
              <w:bottom w:w="20" w:type="dxa"/>
              <w:right w:w="30" w:type="dxa"/>
            </w:tcMar>
          </w:tcPr>
          <w:p>
            <w:pPr>
              <w:ind w:left="0" w:firstLine="0"/>
              <w:jc w:val="left"/>
            </w:pPr>
            <w:hyperlink r:id="rId20" w:history="1">
              <w:r>
                <w:rPr>
                  <w:rStyle w:val="Hyperlink"/>
                  <w:rFonts w:ascii="Arial" w:eastAsia="Times New Roman" w:hAnsi="Arial" w:cs="Times New Roman"/>
                  <w:sz w:val="20"/>
                  <w:szCs w:val="24"/>
                </w:rPr>
                <w:t>Location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Location where the Birth Evidence was issued.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7" w:name="scroll-bookmark-8"/>
      <w:r>
        <w:t>Birth</w:t>
      </w:r>
      <w:bookmarkEnd w:id="7"/>
    </w:p>
    <w:p>
      <w:r>
        <w:rPr>
          <w:b/>
        </w:rPr>
        <w:t>Definition</w:t>
      </w:r>
      <w:r>
        <w:t>: The event indicating the moment a Child emerges from the body of another Person, i.e. start of life.</w:t>
      </w:r>
    </w:p>
    <w:p>
      <w:r>
        <w:rPr>
          <w:b/>
        </w:rPr>
        <w:t>Source</w:t>
      </w:r>
      <w:r>
        <w:t xml:space="preserve">: </w:t>
      </w:r>
      <w:hyperlink r:id="rId15" w:history="1">
        <w:r>
          <w:rPr>
            <w:rStyle w:val="Hyperlink"/>
          </w:rPr>
          <w:t>Public documents forms</w:t>
        </w:r>
      </w:hyperlink>
    </w:p>
    <w:tbl>
      <w:tblPr>
        <w:tblStyle w:val="ScrollTableNormal"/>
        <w:tblW w:w="5000" w:type="pct"/>
        <w:tblLook w:val="0020"/>
      </w:tblPr>
      <w:tblGrid>
        <w:gridCol w:w="1090"/>
        <w:gridCol w:w="1624"/>
        <w:gridCol w:w="3534"/>
        <w:gridCol w:w="1284"/>
        <w:gridCol w:w="944"/>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child</w:t>
            </w:r>
          </w:p>
        </w:tc>
        <w:tc>
          <w:tcPr>
            <w:tcMar>
              <w:top w:w="30" w:type="dxa"/>
              <w:left w:w="30" w:type="dxa"/>
              <w:bottom w:w="20" w:type="dxa"/>
              <w:right w:w="30" w:type="dxa"/>
            </w:tcMar>
          </w:tcPr>
          <w:p>
            <w:pPr>
              <w:ind w:left="0" w:firstLine="0"/>
              <w:jc w:val="left"/>
            </w:pPr>
            <w:hyperlink r:id="rId21" w:history="1">
              <w:r>
                <w:rPr>
                  <w:rStyle w:val="Hyperlink"/>
                  <w:rFonts w:ascii="Arial" w:eastAsia="Times New Roman" w:hAnsi="Arial" w:cs="Times New Roman"/>
                  <w:sz w:val="20"/>
                  <w:szCs w:val="24"/>
                </w:rPr>
                <w:t>Child</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Person who is born at the Birth.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parent</w:t>
            </w:r>
          </w:p>
        </w:tc>
        <w:tc>
          <w:tcPr>
            <w:tcMar>
              <w:top w:w="30" w:type="dxa"/>
              <w:left w:w="30" w:type="dxa"/>
              <w:bottom w:w="20" w:type="dxa"/>
              <w:right w:w="30" w:type="dxa"/>
            </w:tcMar>
          </w:tcPr>
          <w:p>
            <w:pPr>
              <w:ind w:left="0" w:firstLine="0"/>
              <w:jc w:val="left"/>
            </w:pPr>
            <w:hyperlink r:id="rId22" w:history="1">
              <w:r>
                <w:rPr>
                  <w:rStyle w:val="Hyperlink"/>
                  <w:rFonts w:ascii="Arial" w:eastAsia="Times New Roman" w:hAnsi="Arial" w:cs="Times New Roman"/>
                  <w:sz w:val="20"/>
                  <w:szCs w:val="24"/>
                </w:rPr>
                <w:t>Parent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Parent of the Child.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[0..2]</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8" w:name="scroll-bookmark-9"/>
      <w:r>
        <w:t>Child</w:t>
      </w:r>
      <w:bookmarkEnd w:id="8"/>
    </w:p>
    <w:p>
      <w:r>
        <w:rPr>
          <w:b/>
        </w:rPr>
        <w:t>Definition</w:t>
      </w:r>
      <w:r>
        <w:t>: A Person of any age, who is a son or daughter.</w:t>
      </w:r>
    </w:p>
    <w:p>
      <w:r>
        <w:rPr>
          <w:b/>
        </w:rPr>
        <w:t>Subclass of</w:t>
      </w:r>
      <w:r>
        <w:t>: Person</w:t>
      </w:r>
    </w:p>
    <w:p>
      <w:r>
        <w:rPr>
          <w:b/>
        </w:rPr>
        <w:t>Source</w:t>
      </w:r>
      <w:r>
        <w:t xml:space="preserve">: </w:t>
      </w:r>
      <w:hyperlink r:id="rId23" w:history="1">
        <w:r>
          <w:rPr>
            <w:rStyle w:val="Hyperlink"/>
          </w:rPr>
          <w:t>ISA² Core Person Vocabulary</w:t>
        </w:r>
      </w:hyperlink>
    </w:p>
    <w:tbl>
      <w:tblPr>
        <w:tblStyle w:val="ScrollTableNormal"/>
        <w:tblW w:w="5000" w:type="pct"/>
        <w:tblLook w:val="0020"/>
      </w:tblPr>
      <w:tblGrid>
        <w:gridCol w:w="1090"/>
        <w:gridCol w:w="1116"/>
        <w:gridCol w:w="4185"/>
        <w:gridCol w:w="1284"/>
        <w:gridCol w:w="801"/>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 of birth</w:t>
            </w:r>
          </w:p>
        </w:tc>
        <w:tc>
          <w:tcPr>
            <w:tcMar>
              <w:top w:w="30" w:type="dxa"/>
              <w:left w:w="30" w:type="dxa"/>
              <w:bottom w:w="20" w:type="dxa"/>
              <w:right w:w="30" w:type="dxa"/>
            </w:tcMar>
          </w:tcPr>
          <w:p>
            <w:pPr>
              <w:ind w:left="0" w:firstLine="0"/>
              <w:jc w:val="left"/>
            </w:pPr>
            <w:hyperlink r:id="rId17"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day on which the Child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place of birth</w:t>
            </w:r>
          </w:p>
        </w:tc>
        <w:tc>
          <w:tcPr>
            <w:tcMar>
              <w:top w:w="30" w:type="dxa"/>
              <w:left w:w="30" w:type="dxa"/>
              <w:bottom w:w="20" w:type="dxa"/>
              <w:right w:w="30" w:type="dxa"/>
            </w:tcMar>
          </w:tcPr>
          <w:p>
            <w:pPr>
              <w:ind w:left="0" w:firstLine="0"/>
              <w:jc w:val="left"/>
            </w:pPr>
            <w:hyperlink r:id="rId20" w:history="1">
              <w:r>
                <w:rPr>
                  <w:rStyle w:val="Hyperlink"/>
                  <w:rFonts w:ascii="Arial" w:eastAsia="Times New Roman" w:hAnsi="Arial" w:cs="Times New Roman"/>
                  <w:sz w:val="20"/>
                  <w:szCs w:val="24"/>
                </w:rPr>
                <w:t>Location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Location where the Child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sex</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chromosomal state, and reproductive organs and structures of a Person that allows them to be distinguished as female or male.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hyperlink r:id="rId25" w:history="1">
              <w:r>
                <w:rPr>
                  <w:rStyle w:val="Hyperlink"/>
                  <w:rFonts w:ascii="Arial" w:eastAsia="Times New Roman" w:hAnsi="Arial" w:cs="Times New Roman"/>
                  <w:sz w:val="20"/>
                  <w:szCs w:val="24"/>
                </w:rPr>
                <w:t>Human Sex</w:t>
              </w:r>
            </w:hyperlink>
          </w:p>
        </w:tc>
      </w:tr>
    </w:tbl>
    <w:p>
      <w:pPr>
        <w:pStyle w:val="Heading3"/>
      </w:pPr>
      <w:bookmarkStart w:id="9" w:name="scroll-bookmark-10"/>
      <w:r>
        <w:t>Parent</w:t>
      </w:r>
      <w:bookmarkEnd w:id="9"/>
    </w:p>
    <w:p>
      <w:r>
        <w:rPr>
          <w:b/>
        </w:rPr>
        <w:t>Definition</w:t>
      </w:r>
      <w:r>
        <w:t>: One of the two Persons who are jointly the cause of the Child's Birth, i.e. natural parent.</w:t>
      </w:r>
    </w:p>
    <w:p>
      <w:r>
        <w:rPr>
          <w:b/>
        </w:rPr>
        <w:t>Subclass of</w:t>
      </w:r>
      <w:r>
        <w:t>: Person</w:t>
      </w:r>
    </w:p>
    <w:p>
      <w:r>
        <w:rPr>
          <w:b/>
        </w:rPr>
        <w:t>Source</w:t>
      </w:r>
      <w:r>
        <w:t xml:space="preserve">: </w:t>
      </w:r>
      <w:hyperlink r:id="rId23" w:history="1">
        <w:r>
          <w:rPr>
            <w:rStyle w:val="Hyperlink"/>
          </w:rPr>
          <w:t>ISA² Core Person Vocabulary</w:t>
        </w:r>
      </w:hyperlink>
    </w:p>
    <w:tbl>
      <w:tblPr>
        <w:tblStyle w:val="ScrollTableNormal"/>
        <w:tblW w:w="5000" w:type="pct"/>
        <w:tblLook w:val="0020"/>
      </w:tblPr>
      <w:tblGrid>
        <w:gridCol w:w="1090"/>
        <w:gridCol w:w="1116"/>
        <w:gridCol w:w="4185"/>
        <w:gridCol w:w="1284"/>
        <w:gridCol w:w="801"/>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 of birth</w:t>
            </w:r>
          </w:p>
        </w:tc>
        <w:tc>
          <w:tcPr>
            <w:tcMar>
              <w:top w:w="30" w:type="dxa"/>
              <w:left w:w="30" w:type="dxa"/>
              <w:bottom w:w="20" w:type="dxa"/>
              <w:right w:w="30" w:type="dxa"/>
            </w:tcMar>
          </w:tcPr>
          <w:p>
            <w:pPr>
              <w:ind w:left="0" w:firstLine="0"/>
              <w:jc w:val="left"/>
            </w:pPr>
            <w:hyperlink r:id="rId17"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day on which the Parent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sex</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chromosomal state, and reproductive organs and structures of a Person that allows them to be distinguished as female or male.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hyperlink r:id="rId25" w:history="1">
              <w:r>
                <w:rPr>
                  <w:rStyle w:val="Hyperlink"/>
                  <w:rFonts w:ascii="Arial" w:eastAsia="Times New Roman" w:hAnsi="Arial" w:cs="Times New Roman"/>
                  <w:sz w:val="20"/>
                  <w:szCs w:val="24"/>
                </w:rPr>
                <w:t>Human Sex</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place of birth</w:t>
            </w:r>
          </w:p>
        </w:tc>
        <w:tc>
          <w:tcPr>
            <w:tcMar>
              <w:top w:w="30" w:type="dxa"/>
              <w:left w:w="30" w:type="dxa"/>
              <w:bottom w:w="20" w:type="dxa"/>
              <w:right w:w="30" w:type="dxa"/>
            </w:tcMar>
          </w:tcPr>
          <w:p>
            <w:pPr>
              <w:ind w:left="0" w:firstLine="0"/>
              <w:jc w:val="left"/>
            </w:pPr>
            <w:hyperlink r:id="rId20" w:history="1">
              <w:r>
                <w:rPr>
                  <w:rStyle w:val="Hyperlink"/>
                  <w:rFonts w:ascii="Arial" w:eastAsia="Times New Roman" w:hAnsi="Arial" w:cs="Times New Roman"/>
                  <w:sz w:val="20"/>
                  <w:szCs w:val="24"/>
                </w:rPr>
                <w:t>Location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Location where the Parent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10" w:name="scroll-bookmark-11"/>
      <w:r>
        <w:t>Person</w:t>
      </w:r>
      <w:bookmarkEnd w:id="10"/>
    </w:p>
    <w:p>
      <w:r>
        <w:rPr>
          <w:b/>
        </w:rPr>
        <w:t>Definition</w:t>
      </w:r>
      <w:r>
        <w:t>: An individual natural person who may be dead or alive, but not imaginary.</w:t>
      </w:r>
    </w:p>
    <w:p>
      <w:r>
        <w:rPr>
          <w:b/>
        </w:rPr>
        <w:t>Source</w:t>
      </w:r>
      <w:r>
        <w:t>:</w:t>
      </w:r>
      <w:hyperlink r:id="rId23" w:history="1">
        <w:r>
          <w:rPr>
            <w:rStyle w:val="Hyperlink"/>
          </w:rPr>
          <w:t>ISA² Core Person Vocabulary</w:t>
        </w:r>
      </w:hyperlink>
    </w:p>
    <w:tbl>
      <w:tblPr>
        <w:tblStyle w:val="ScrollTableNormal"/>
        <w:tblW w:w="5000" w:type="pct"/>
        <w:tblLook w:val="0020"/>
      </w:tblPr>
      <w:tblGrid>
        <w:gridCol w:w="1148"/>
        <w:gridCol w:w="1183"/>
        <w:gridCol w:w="4247"/>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relation is used to link a Person to any formally issued Identifier for that 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given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given name, or multiple given names, are the denominator(s) that identify an individual within a family. These are given to a Person by his or her parents at birth or may be legally recognised as 'given names' through a formal process. All given names are ordered in one field so that, for example, the given name for Johann Sebastian Bach is “Johann Sebastian”.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family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family name is usually shared by members of a family. This attribute also carries prefixes or suffixes which are part of the family name, e.g. “de Boer”, “van de Putte”, “von und zu Orlow”. Multiple family names, such as are commonly found in Hispanic countries, are recorded in the single family name field so that, for example, Miguel de Cervantes Saavedra's family name would be recorded as "de Cervantes Saavedra".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citizenship</w:t>
            </w:r>
          </w:p>
        </w:tc>
        <w:tc>
          <w:tcPr>
            <w:tcMar>
              <w:top w:w="30" w:type="dxa"/>
              <w:left w:w="30" w:type="dxa"/>
              <w:bottom w:w="20" w:type="dxa"/>
              <w:right w:w="30" w:type="dxa"/>
            </w:tcMar>
          </w:tcPr>
          <w:p>
            <w:pPr>
              <w:ind w:left="0" w:firstLine="0"/>
              <w:jc w:val="left"/>
            </w:pPr>
            <w:hyperlink r:id="rId27" w:history="1">
              <w:r>
                <w:rPr>
                  <w:rStyle w:val="Hyperlink"/>
                  <w:rFonts w:ascii="Arial" w:eastAsia="Times New Roman" w:hAnsi="Arial" w:cs="Times New Roman"/>
                  <w:sz w:val="20"/>
                  <w:szCs w:val="24"/>
                </w:rPr>
                <w:t>Jurisdiction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citizenship relationship links a Person to a Jurisdiction that has conferred citizenship rights on the individual such as the right to vote, to receive certain protection from the community or the issuance of a passport. Multiple citizenships are recorded as multiple instances of the citizenship relationship.</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11" w:name="scroll-bookmark-12"/>
      <w:r>
        <w:t>Jurisdiction</w:t>
      </w:r>
      <w:bookmarkEnd w:id="11"/>
    </w:p>
    <w:p>
      <w:r>
        <w:rPr>
          <w:b/>
        </w:rPr>
        <w:t>Definition</w:t>
      </w:r>
      <w:r>
        <w:t>: The authority that an official organisation has, to make legal decisions about somebody/something.</w:t>
      </w:r>
    </w:p>
    <w:p>
      <w:r>
        <w:rPr>
          <w:b/>
        </w:rPr>
        <w:t>Source</w:t>
      </w:r>
      <w:r>
        <w:t xml:space="preserve">: </w:t>
      </w:r>
      <w:hyperlink r:id="rId23" w:history="1">
        <w:r>
          <w:rPr>
            <w:rStyle w:val="Hyperlink"/>
          </w:rPr>
          <w:t>ISA² Core Person Vocabulary</w:t>
        </w:r>
      </w:hyperlink>
    </w:p>
    <w:tbl>
      <w:tblPr>
        <w:tblStyle w:val="ScrollTableNormal"/>
        <w:tblW w:w="5000" w:type="pct"/>
        <w:tblLook w:val="0020"/>
      </w:tblPr>
      <w:tblGrid>
        <w:gridCol w:w="1090"/>
        <w:gridCol w:w="1116"/>
        <w:gridCol w:w="4012"/>
        <w:gridCol w:w="1284"/>
        <w:gridCol w:w="974"/>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name is simply a string that identifies the Jurisdiction, typically a country, with or without a language tag.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w:t>
            </w:r>
          </w:p>
        </w:tc>
        <w:tc>
          <w:tcPr>
            <w:tcMar>
              <w:top w:w="30" w:type="dxa"/>
              <w:left w:w="30" w:type="dxa"/>
              <w:bottom w:w="20" w:type="dxa"/>
              <w:right w:w="30" w:type="dxa"/>
            </w:tcMar>
          </w:tcPr>
          <w:p>
            <w:pPr>
              <w:ind w:left="0" w:firstLine="0"/>
              <w:jc w:val="left"/>
            </w:pPr>
            <w:hyperlink r:id="rId28" w:history="1">
              <w:r>
                <w:rPr>
                  <w:rStyle w:val="Hyperlink"/>
                  <w:rFonts w:ascii="Arial" w:eastAsia="Times New Roman" w:hAnsi="Arial" w:cs="Times New Roman"/>
                  <w:sz w:val="20"/>
                  <w:szCs w:val="24"/>
                </w:rPr>
                <w:t>URI</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value for the id property is a URI for that 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hyperlink r:id="rId29" w:history="1">
              <w:r>
                <w:rPr>
                  <w:rStyle w:val="Hyperlink"/>
                  <w:rFonts w:ascii="Arial" w:eastAsia="Times New Roman" w:hAnsi="Arial" w:cs="Times New Roman"/>
                  <w:sz w:val="20"/>
                  <w:szCs w:val="24"/>
                </w:rPr>
                <w:t>Country</w:t>
              </w:r>
            </w:hyperlink>
            <w:r>
              <w:rPr>
                <w:rFonts w:ascii="Arial" w:eastAsia="Times New Roman" w:hAnsi="Arial" w:cs="Times New Roman"/>
                <w:sz w:val="20"/>
                <w:szCs w:val="24"/>
              </w:rPr>
              <w:t xml:space="preserve"> </w:t>
            </w:r>
            <w:r>
              <w:rPr>
                <w:rFonts w:ascii="Arial" w:eastAsia="Times New Roman" w:hAnsi="Arial" w:cs="Times New Roman"/>
                <w:i/>
                <w:sz w:val="20"/>
                <w:szCs w:val="24"/>
              </w:rPr>
              <w:t>Addition of stateless concept needed</w:t>
            </w:r>
          </w:p>
        </w:tc>
      </w:tr>
    </w:tbl>
    <w:p>
      <w:pPr>
        <w:pStyle w:val="Heading3"/>
      </w:pPr>
      <w:bookmarkStart w:id="12" w:name="scroll-bookmark-13"/>
      <w:r>
        <w:t>Public Organisation</w:t>
      </w:r>
      <w:bookmarkEnd w:id="12"/>
    </w:p>
    <w:p>
      <w:r>
        <w:rPr>
          <w:b/>
        </w:rPr>
        <w:t>Definition</w:t>
      </w:r>
      <w:r>
        <w:t>: Any organisation that is defined as being part of the public sector by a legal framework at any level.</w:t>
      </w:r>
    </w:p>
    <w:p>
      <w:r>
        <w:rPr>
          <w:b/>
        </w:rPr>
        <w:t>Source</w:t>
      </w:r>
      <w:r>
        <w:t xml:space="preserve">: </w:t>
      </w:r>
      <w:hyperlink r:id="rId30" w:history="1">
        <w:r>
          <w:rPr>
            <w:rStyle w:val="Hyperlink"/>
          </w:rPr>
          <w:t>ISA² Core Public Organisation Vocabulary</w:t>
        </w:r>
      </w:hyperlink>
    </w:p>
    <w:tbl>
      <w:tblPr>
        <w:tblStyle w:val="ScrollTableNormal"/>
        <w:tblW w:w="5000" w:type="pct"/>
        <w:tblLook w:val="0020"/>
      </w:tblPr>
      <w:tblGrid>
        <w:gridCol w:w="1090"/>
        <w:gridCol w:w="1116"/>
        <w:gridCol w:w="4371"/>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preferred label</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 defined in the ORG Ontology, a preferred label is used to provide the primary, legally recognised name of the organisation. An organisation may only have one such name in any given language. Primary names may be provided in multiple languages with multiple instances of the preferred label property.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Many organisations are referred to by an acronym or some other identifier. For example, among the EU institutions, the ECB is the identifier for the European Central Bank, OLAF for the European Anti-Fraud Office, and so on. These are formally recognised by the European Commission which provides a list of such acronyms. Analogous lists should be used in other contexts.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13" w:name="scroll-bookmark-14"/>
      <w:r>
        <w:t>Location</w:t>
      </w:r>
      <w:bookmarkEnd w:id="13"/>
    </w:p>
    <w:p>
      <w:r>
        <w:rPr>
          <w:b/>
        </w:rPr>
        <w:t>Definition</w:t>
      </w:r>
      <w:r>
        <w:t>: An identifiable geographic place or named place.</w:t>
      </w:r>
    </w:p>
    <w:p>
      <w:r>
        <w:rPr>
          <w:b/>
        </w:rPr>
        <w:t>Source</w:t>
      </w:r>
      <w:r>
        <w:t xml:space="preserve">: </w:t>
      </w:r>
      <w:hyperlink r:id="rId31" w:history="1">
        <w:r>
          <w:rPr>
            <w:rStyle w:val="Hyperlink"/>
          </w:rPr>
          <w:t>ISA² Core Location Vocabulary</w:t>
        </w:r>
      </w:hyperlink>
    </w:p>
    <w:p>
      <w:r>
        <w:rPr>
          <w:i/>
        </w:rPr>
        <w:t>Given that both attributes are optional, at least one of the attributes must be provided.</w:t>
      </w:r>
    </w:p>
    <w:tbl>
      <w:tblPr>
        <w:tblStyle w:val="ScrollTableNormal"/>
        <w:tblW w:w="5000" w:type="pct"/>
        <w:tblLook w:val="0020"/>
      </w:tblPr>
      <w:tblGrid>
        <w:gridCol w:w="1203"/>
        <w:gridCol w:w="1116"/>
        <w:gridCol w:w="3698"/>
        <w:gridCol w:w="1284"/>
        <w:gridCol w:w="117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geographic name is a proper noun applied to a spatial object. The INSPIRE Data Specification on Geographical Names [INGN] provides a detailed model for describing a 'named place', including methods for providing multiple names in multiple scripts.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identifier</w:t>
            </w:r>
          </w:p>
        </w:tc>
        <w:tc>
          <w:tcPr>
            <w:tcMar>
              <w:top w:w="30" w:type="dxa"/>
              <w:left w:w="30" w:type="dxa"/>
              <w:bottom w:w="20" w:type="dxa"/>
              <w:right w:w="30" w:type="dxa"/>
            </w:tcMar>
          </w:tcPr>
          <w:p>
            <w:pPr>
              <w:ind w:left="0" w:firstLine="0"/>
              <w:jc w:val="left"/>
            </w:pPr>
            <w:hyperlink r:id="rId28" w:history="1">
              <w:r>
                <w:rPr>
                  <w:rStyle w:val="Hyperlink"/>
                  <w:rFonts w:ascii="Arial" w:eastAsia="Times New Roman" w:hAnsi="Arial" w:cs="Times New Roman"/>
                  <w:sz w:val="20"/>
                  <w:szCs w:val="24"/>
                </w:rPr>
                <w:t>URI</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URI that identifies the 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hyperlink r:id="rId32" w:history="1">
              <w:r>
                <w:rPr>
                  <w:rStyle w:val="Hyperlink"/>
                  <w:rFonts w:ascii="Arial" w:eastAsia="Times New Roman" w:hAnsi="Arial" w:cs="Times New Roman"/>
                  <w:sz w:val="20"/>
                  <w:szCs w:val="24"/>
                </w:rPr>
                <w:t>GeoNames</w:t>
              </w:r>
            </w:hyperlink>
          </w:p>
        </w:tc>
      </w:tr>
    </w:tbl>
    <w:p>
      <w:pPr>
        <w:numPr>
          <w:ilvl w:val="0"/>
          <w:numId w:val="45"/>
        </w:numPr>
      </w:pPr>
      <w:r>
        <w:t>Marriage evidence</w:t>
      </w:r>
    </w:p>
    <w:p>
      <w:pPr>
        <w:pStyle w:val="Heading1"/>
      </w:pPr>
      <w:bookmarkStart w:id="14" w:name="scroll-bookmark-15"/>
      <w:r>
        <w:t>Marriage Evidence</w:t>
      </w:r>
      <w:bookmarkEnd w:id="14"/>
    </w:p>
    <w:p>
      <w:r>
        <w:drawing>
          <wp:inline>
            <wp:extent cx="266737" cy="285790"/>
            <wp:docPr id="100003" name="" descr="_scroll_external/remote/marriage_certificate_diagram-f5c1b487fd7e5a063fd1fe098e5e7faa6a742cf07b201bee77da66e368bbee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3" name=""/>
                    <pic:cNvPicPr>
                      <a:picLocks noChangeAspect="1"/>
                    </pic:cNvPicPr>
                  </pic:nvPicPr>
                  <pic:blipFill>
                    <a:blip xmlns:r="http://schemas.openxmlformats.org/officeDocument/2006/relationships" r:embed="rId14"/>
                    <a:stretch>
                      <a:fillRect/>
                    </a:stretch>
                  </pic:blipFill>
                  <pic:spPr>
                    <a:xfrm>
                      <a:off x="0" y="0"/>
                      <a:ext cx="266737" cy="285790"/>
                    </a:xfrm>
                    <a:prstGeom prst="rect">
                      <a:avLst/>
                    </a:prstGeom>
                  </pic:spPr>
                </pic:pic>
              </a:graphicData>
            </a:graphic>
          </wp:inline>
        </w:drawing>
      </w:r>
    </w:p>
    <w:p>
      <w:pPr>
        <w:pStyle w:val="Heading2"/>
      </w:pPr>
      <w:bookmarkStart w:id="15" w:name="scroll-bookmark-16"/>
      <w:r>
        <w:t>Entities</w:t>
      </w:r>
      <w:bookmarkEnd w:id="15"/>
    </w:p>
    <w:p>
      <w:pPr>
        <w:pStyle w:val="Heading3"/>
      </w:pPr>
      <w:bookmarkStart w:id="16" w:name="scroll-bookmark-17"/>
      <w:r>
        <w:t>Marriage Evidence</w:t>
      </w:r>
      <w:bookmarkEnd w:id="16"/>
    </w:p>
    <w:p>
      <w:r>
        <w:rPr>
          <w:b/>
        </w:rPr>
        <w:t>Definition</w:t>
      </w:r>
      <w:r>
        <w:t>: Official document or data proving the Marriage of two Persons.</w:t>
      </w:r>
    </w:p>
    <w:p>
      <w:r>
        <w:rPr>
          <w:b/>
        </w:rPr>
        <w:t>Source</w:t>
      </w:r>
      <w:r>
        <w:t xml:space="preserve">: </w:t>
      </w:r>
      <w:hyperlink r:id="rId15" w:history="1">
        <w:r>
          <w:rPr>
            <w:rStyle w:val="Hyperlink"/>
          </w:rPr>
          <w:t>Public documents forms</w:t>
        </w:r>
      </w:hyperlink>
    </w:p>
    <w:tbl>
      <w:tblPr>
        <w:tblStyle w:val="ScrollTableNormal"/>
        <w:tblW w:w="5000" w:type="pct"/>
        <w:tblLook w:val="0020"/>
      </w:tblPr>
      <w:tblGrid>
        <w:gridCol w:w="1090"/>
        <w:gridCol w:w="1361"/>
        <w:gridCol w:w="4126"/>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unambiguous reference to the Marriage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issue date</w:t>
            </w:r>
          </w:p>
        </w:tc>
        <w:tc>
          <w:tcPr>
            <w:tcMar>
              <w:top w:w="30" w:type="dxa"/>
              <w:left w:w="30" w:type="dxa"/>
              <w:bottom w:w="20" w:type="dxa"/>
              <w:right w:w="30" w:type="dxa"/>
            </w:tcMar>
          </w:tcPr>
          <w:p>
            <w:pPr>
              <w:ind w:left="0" w:firstLine="0"/>
              <w:jc w:val="left"/>
            </w:pPr>
            <w:hyperlink r:id="rId17"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date on which the Marriage Evidence was issued.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certifies marriage</w:t>
            </w:r>
          </w:p>
        </w:tc>
        <w:tc>
          <w:tcPr>
            <w:tcMar>
              <w:top w:w="30" w:type="dxa"/>
              <w:left w:w="30" w:type="dxa"/>
              <w:bottom w:w="20" w:type="dxa"/>
              <w:right w:w="30" w:type="dxa"/>
            </w:tcMar>
          </w:tcPr>
          <w:p>
            <w:pPr>
              <w:ind w:left="0" w:firstLine="0"/>
              <w:jc w:val="left"/>
            </w:pPr>
            <w:hyperlink r:id="rId33" w:history="1">
              <w:r>
                <w:rPr>
                  <w:rStyle w:val="Hyperlink"/>
                  <w:rFonts w:ascii="Arial" w:eastAsia="Times New Roman" w:hAnsi="Arial" w:cs="Times New Roman"/>
                  <w:sz w:val="20"/>
                  <w:szCs w:val="24"/>
                </w:rPr>
                <w:t>Marriage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Attesting in a formal way that the Marriage is true.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issuing authority</w:t>
            </w:r>
          </w:p>
        </w:tc>
        <w:tc>
          <w:tcPr>
            <w:tcMar>
              <w:top w:w="30" w:type="dxa"/>
              <w:left w:w="30" w:type="dxa"/>
              <w:bottom w:w="20" w:type="dxa"/>
              <w:right w:w="30" w:type="dxa"/>
            </w:tcMar>
          </w:tcPr>
          <w:p>
            <w:pPr>
              <w:ind w:left="0" w:firstLine="0"/>
              <w:jc w:val="left"/>
            </w:pPr>
            <w:hyperlink r:id="rId34" w:history="1">
              <w:r>
                <w:rPr>
                  <w:rStyle w:val="Hyperlink"/>
                  <w:rFonts w:ascii="Arial" w:eastAsia="Times New Roman" w:hAnsi="Arial" w:cs="Times New Roman"/>
                  <w:sz w:val="20"/>
                  <w:szCs w:val="24"/>
                </w:rPr>
                <w:t>Public Organisation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Public Organisation with official authority in charge of issuing the Marriage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issuing place</w:t>
            </w:r>
          </w:p>
        </w:tc>
        <w:tc>
          <w:tcPr>
            <w:tcMar>
              <w:top w:w="30" w:type="dxa"/>
              <w:left w:w="30" w:type="dxa"/>
              <w:bottom w:w="20" w:type="dxa"/>
              <w:right w:w="30" w:type="dxa"/>
            </w:tcMar>
          </w:tcPr>
          <w:p>
            <w:pPr>
              <w:ind w:left="0" w:firstLine="0"/>
              <w:jc w:val="left"/>
            </w:pPr>
            <w:hyperlink r:id="rId35" w:history="1">
              <w:r>
                <w:rPr>
                  <w:rStyle w:val="Hyperlink"/>
                  <w:rFonts w:ascii="Arial" w:eastAsia="Times New Roman" w:hAnsi="Arial" w:cs="Times New Roman"/>
                  <w:sz w:val="20"/>
                  <w:szCs w:val="24"/>
                </w:rPr>
                <w:t>Location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Location where the Marriage Evidence was issued.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17" w:name="scroll-bookmark-18"/>
      <w:r>
        <w:t>Marriage</w:t>
      </w:r>
      <w:bookmarkEnd w:id="17"/>
    </w:p>
    <w:p>
      <w:r>
        <w:rPr>
          <w:b/>
        </w:rPr>
        <w:t>Definition</w:t>
      </w:r>
      <w:r>
        <w:t>: A legally accepted relationship between two Persons in which they live together.</w:t>
      </w:r>
    </w:p>
    <w:p>
      <w:r>
        <w:rPr>
          <w:b/>
        </w:rPr>
        <w:t>Source</w:t>
      </w:r>
      <w:r>
        <w:t xml:space="preserve">: </w:t>
      </w:r>
      <w:hyperlink r:id="rId15" w:history="1">
        <w:r>
          <w:rPr>
            <w:rStyle w:val="Hyperlink"/>
          </w:rPr>
          <w:t>Public documents forms</w:t>
        </w:r>
      </w:hyperlink>
    </w:p>
    <w:tbl>
      <w:tblPr>
        <w:tblStyle w:val="ScrollTableNormal"/>
        <w:tblW w:w="5000" w:type="pct"/>
        <w:tblLook w:val="0020"/>
      </w:tblPr>
      <w:tblGrid>
        <w:gridCol w:w="1502"/>
        <w:gridCol w:w="1375"/>
        <w:gridCol w:w="3701"/>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 of marriage</w:t>
            </w:r>
          </w:p>
        </w:tc>
        <w:tc>
          <w:tcPr>
            <w:tcMar>
              <w:top w:w="30" w:type="dxa"/>
              <w:left w:w="30" w:type="dxa"/>
              <w:bottom w:w="20" w:type="dxa"/>
              <w:right w:w="30" w:type="dxa"/>
            </w:tcMar>
          </w:tcPr>
          <w:p>
            <w:pPr>
              <w:ind w:left="0" w:firstLine="0"/>
              <w:jc w:val="left"/>
            </w:pPr>
            <w:hyperlink r:id="rId17"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date on which the Marriage took place.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place of marriage</w:t>
            </w:r>
          </w:p>
        </w:tc>
        <w:tc>
          <w:tcPr>
            <w:tcMar>
              <w:top w:w="30" w:type="dxa"/>
              <w:left w:w="30" w:type="dxa"/>
              <w:bottom w:w="20" w:type="dxa"/>
              <w:right w:w="30" w:type="dxa"/>
            </w:tcMar>
          </w:tcPr>
          <w:p>
            <w:pPr>
              <w:ind w:left="0" w:firstLine="0"/>
              <w:jc w:val="left"/>
            </w:pPr>
            <w:hyperlink r:id="rId35" w:history="1">
              <w:r>
                <w:rPr>
                  <w:rStyle w:val="Hyperlink"/>
                  <w:rFonts w:ascii="Arial" w:eastAsia="Times New Roman" w:hAnsi="Arial" w:cs="Times New Roman"/>
                  <w:sz w:val="20"/>
                  <w:szCs w:val="24"/>
                </w:rPr>
                <w:t>Location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Location where the Marriage took place.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spouse</w:t>
            </w:r>
          </w:p>
        </w:tc>
        <w:tc>
          <w:tcPr>
            <w:tcMar>
              <w:top w:w="30" w:type="dxa"/>
              <w:left w:w="30" w:type="dxa"/>
              <w:bottom w:w="20" w:type="dxa"/>
              <w:right w:w="30" w:type="dxa"/>
            </w:tcMar>
          </w:tcPr>
          <w:p>
            <w:pPr>
              <w:ind w:left="0" w:firstLine="0"/>
              <w:jc w:val="left"/>
            </w:pPr>
            <w:hyperlink r:id="rId36" w:history="1">
              <w:r>
                <w:rPr>
                  <w:rStyle w:val="Hyperlink"/>
                  <w:rFonts w:ascii="Arial" w:eastAsia="Times New Roman" w:hAnsi="Arial" w:cs="Times New Roman"/>
                  <w:sz w:val="20"/>
                  <w:szCs w:val="24"/>
                </w:rPr>
                <w:t>Married Person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Person who was married.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[2..2]</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18" w:name="scroll-bookmark-19"/>
      <w:r>
        <w:t>Married Person</w:t>
      </w:r>
      <w:bookmarkEnd w:id="18"/>
    </w:p>
    <w:p>
      <w:r>
        <w:rPr>
          <w:b/>
        </w:rPr>
        <w:t>Definition</w:t>
      </w:r>
      <w:r>
        <w:t>: A Person who has entered into a Marriage.</w:t>
      </w:r>
    </w:p>
    <w:p>
      <w:r>
        <w:rPr>
          <w:b/>
        </w:rPr>
        <w:t>Source</w:t>
      </w:r>
      <w:r>
        <w:t xml:space="preserve">: </w:t>
      </w:r>
      <w:hyperlink r:id="rId15" w:history="1">
        <w:r>
          <w:rPr>
            <w:rStyle w:val="Hyperlink"/>
          </w:rPr>
          <w:t>Public documents forms</w:t>
        </w:r>
      </w:hyperlink>
    </w:p>
    <w:p>
      <w:r>
        <w:rPr>
          <w:b/>
        </w:rPr>
        <w:t>Subclass of</w:t>
      </w:r>
      <w:r>
        <w:t>: Person</w:t>
      </w:r>
    </w:p>
    <w:tbl>
      <w:tblPr>
        <w:tblStyle w:val="ScrollTableNormal"/>
        <w:tblW w:w="5000" w:type="pct"/>
        <w:tblLook w:val="0020"/>
      </w:tblPr>
      <w:tblGrid>
        <w:gridCol w:w="1204"/>
        <w:gridCol w:w="1116"/>
        <w:gridCol w:w="3439"/>
        <w:gridCol w:w="1284"/>
        <w:gridCol w:w="1433"/>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family name after marriage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This property contains the family name after the Marriage of the 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family name before marriage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This property contains the family name before the Marriage of the 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marital status before marriage</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Situation with regard to whether a Person was single, married, separated, divorced or widowed.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hyperlink r:id="rId37" w:history="1">
              <w:r>
                <w:rPr>
                  <w:rStyle w:val="Hyperlink"/>
                  <w:rFonts w:ascii="Arial" w:eastAsia="Times New Roman" w:hAnsi="Arial" w:cs="Times New Roman"/>
                  <w:sz w:val="20"/>
                  <w:szCs w:val="24"/>
                </w:rPr>
                <w:t>Marital Status</w:t>
              </w:r>
            </w:hyperlink>
            <w:r>
              <w:rPr>
                <w:rFonts w:ascii="Arial" w:eastAsia="Times New Roman" w:hAnsi="Arial" w:cs="Times New Roman"/>
                <w:sz w:val="20"/>
                <w:szCs w:val="24"/>
              </w:rPr>
              <w:t xml:space="preserve"> </w:t>
            </w:r>
            <w:r>
              <w:rPr>
                <w:rFonts w:ascii="Arial" w:eastAsia="Times New Roman" w:hAnsi="Arial" w:cs="Times New Roman"/>
                <w:i/>
                <w:sz w:val="20"/>
                <w:szCs w:val="24"/>
              </w:rPr>
              <w:t>Discussion ongoing to add terms to the code list</w:t>
            </w:r>
          </w:p>
        </w:tc>
      </w:tr>
    </w:tbl>
    <w:p>
      <w:pPr>
        <w:pStyle w:val="Heading3"/>
      </w:pPr>
      <w:bookmarkStart w:id="19" w:name="scroll-bookmark-20"/>
      <w:r>
        <w:t>Person</w:t>
      </w:r>
      <w:bookmarkEnd w:id="19"/>
    </w:p>
    <w:p>
      <w:r>
        <w:rPr>
          <w:b/>
        </w:rPr>
        <w:t>Definition</w:t>
      </w:r>
      <w:r>
        <w:t>: An individual natural person who may be dead or alive, but not imaginary.</w:t>
      </w:r>
    </w:p>
    <w:p>
      <w:r>
        <w:rPr>
          <w:b/>
        </w:rPr>
        <w:t>Source</w:t>
      </w:r>
      <w:r>
        <w:t xml:space="preserve">: </w:t>
      </w:r>
      <w:hyperlink r:id="rId23" w:history="1">
        <w:r>
          <w:rPr>
            <w:rStyle w:val="Hyperlink"/>
          </w:rPr>
          <w:t>ISA² Core Person Vocabulary</w:t>
        </w:r>
      </w:hyperlink>
    </w:p>
    <w:tbl>
      <w:tblPr>
        <w:tblStyle w:val="ScrollTableNormal"/>
        <w:tblW w:w="5000" w:type="pct"/>
        <w:tblLook w:val="0020"/>
      </w:tblPr>
      <w:tblGrid>
        <w:gridCol w:w="1148"/>
        <w:gridCol w:w="1183"/>
        <w:gridCol w:w="4247"/>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given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given name, or multiple given names, are the denominator(s) that identify an individual within a family. These are given to a Person by his or her parents at birth or may be legally recognised as 'given names' through a formal process. All given names are ordered in one field so that, for example, the given name for Johann Sebastian Bach is 'Johann Sebastian'.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family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family name is usually shared by members of a family. This attribute also carries prefixes or suffixes which are part of the family name, e.g. "de Boer", "van de Putte", "von und zu Orlow". Multiple family names, such as are commonly found in Hispanic countries, are recorded in the single family name field so that, for example, Miguel de Cervantes Saavedra's Family Name would be recorded as "de Cervantes Saavedra".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 of birth</w:t>
            </w:r>
          </w:p>
        </w:tc>
        <w:tc>
          <w:tcPr>
            <w:tcMar>
              <w:top w:w="30" w:type="dxa"/>
              <w:left w:w="30" w:type="dxa"/>
              <w:bottom w:w="20" w:type="dxa"/>
              <w:right w:w="30" w:type="dxa"/>
            </w:tcMar>
          </w:tcPr>
          <w:p>
            <w:pPr>
              <w:ind w:left="0" w:firstLine="0"/>
              <w:jc w:val="left"/>
            </w:pPr>
            <w:hyperlink r:id="rId17"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day on which the Person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relation is used to link a Person to any formally issued Identifier for that 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place of birth</w:t>
            </w:r>
          </w:p>
        </w:tc>
        <w:tc>
          <w:tcPr>
            <w:tcMar>
              <w:top w:w="30" w:type="dxa"/>
              <w:left w:w="30" w:type="dxa"/>
              <w:bottom w:w="20" w:type="dxa"/>
              <w:right w:w="30" w:type="dxa"/>
            </w:tcMar>
          </w:tcPr>
          <w:p>
            <w:pPr>
              <w:ind w:left="0" w:firstLine="0"/>
              <w:jc w:val="left"/>
            </w:pPr>
            <w:hyperlink r:id="rId35" w:history="1">
              <w:r>
                <w:rPr>
                  <w:rStyle w:val="Hyperlink"/>
                  <w:rFonts w:ascii="Arial" w:eastAsia="Times New Roman" w:hAnsi="Arial" w:cs="Times New Roman"/>
                  <w:sz w:val="20"/>
                  <w:szCs w:val="24"/>
                </w:rPr>
                <w:t>Location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Location where the Person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citizenship</w:t>
            </w:r>
          </w:p>
        </w:tc>
        <w:tc>
          <w:tcPr>
            <w:tcMar>
              <w:top w:w="30" w:type="dxa"/>
              <w:left w:w="30" w:type="dxa"/>
              <w:bottom w:w="20" w:type="dxa"/>
              <w:right w:w="30" w:type="dxa"/>
            </w:tcMar>
          </w:tcPr>
          <w:p>
            <w:pPr>
              <w:ind w:left="0" w:firstLine="0"/>
              <w:jc w:val="left"/>
            </w:pPr>
            <w:hyperlink r:id="rId38" w:history="1">
              <w:r>
                <w:rPr>
                  <w:rStyle w:val="Hyperlink"/>
                  <w:rFonts w:ascii="Arial" w:eastAsia="Times New Roman" w:hAnsi="Arial" w:cs="Times New Roman"/>
                  <w:sz w:val="20"/>
                  <w:szCs w:val="24"/>
                </w:rPr>
                <w:t>Jurisdiction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citizenship relationship links a Person to a Jurisdiction that has conferred citizenship rights on the individual such as the right to vote, to receive certain protection from the community or the issuance of a passport.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20" w:name="scroll-bookmark-21"/>
      <w:r>
        <w:t>Jurisdiction</w:t>
      </w:r>
      <w:bookmarkEnd w:id="20"/>
    </w:p>
    <w:p>
      <w:r>
        <w:rPr>
          <w:b/>
        </w:rPr>
        <w:t>Definition</w:t>
      </w:r>
      <w:r>
        <w:t>: The authority that an official organisation has, to make legal decisions about somebody/something.</w:t>
      </w:r>
    </w:p>
    <w:p>
      <w:r>
        <w:rPr>
          <w:b/>
        </w:rPr>
        <w:t>Source</w:t>
      </w:r>
      <w:r>
        <w:t xml:space="preserve">: </w:t>
      </w:r>
      <w:hyperlink r:id="rId23" w:history="1">
        <w:r>
          <w:rPr>
            <w:rStyle w:val="Hyperlink"/>
          </w:rPr>
          <w:t>ISA² Core Person Vocabulary</w:t>
        </w:r>
      </w:hyperlink>
    </w:p>
    <w:tbl>
      <w:tblPr>
        <w:tblStyle w:val="ScrollTableNormal"/>
        <w:tblW w:w="5000" w:type="pct"/>
        <w:tblLook w:val="0020"/>
      </w:tblPr>
      <w:tblGrid>
        <w:gridCol w:w="1090"/>
        <w:gridCol w:w="1116"/>
        <w:gridCol w:w="4012"/>
        <w:gridCol w:w="1284"/>
        <w:gridCol w:w="974"/>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name is simply a string that identifies the Jurisdiction, typically a country, with or without a language tag.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w:t>
            </w:r>
          </w:p>
        </w:tc>
        <w:tc>
          <w:tcPr>
            <w:tcMar>
              <w:top w:w="30" w:type="dxa"/>
              <w:left w:w="30" w:type="dxa"/>
              <w:bottom w:w="20" w:type="dxa"/>
              <w:right w:w="30" w:type="dxa"/>
            </w:tcMar>
          </w:tcPr>
          <w:p>
            <w:pPr>
              <w:ind w:left="0" w:firstLine="0"/>
              <w:jc w:val="left"/>
            </w:pPr>
            <w:hyperlink r:id="rId28" w:history="1">
              <w:r>
                <w:rPr>
                  <w:rStyle w:val="Hyperlink"/>
                  <w:rFonts w:ascii="Arial" w:eastAsia="Times New Roman" w:hAnsi="Arial" w:cs="Times New Roman"/>
                  <w:sz w:val="20"/>
                  <w:szCs w:val="24"/>
                </w:rPr>
                <w:t>URI</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value for the id property is a URI for that 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hyperlink r:id="rId29" w:history="1">
              <w:r>
                <w:rPr>
                  <w:rStyle w:val="Hyperlink"/>
                  <w:rFonts w:ascii="Arial" w:eastAsia="Times New Roman" w:hAnsi="Arial" w:cs="Times New Roman"/>
                  <w:sz w:val="20"/>
                  <w:szCs w:val="24"/>
                </w:rPr>
                <w:t>Country</w:t>
              </w:r>
            </w:hyperlink>
            <w:r>
              <w:rPr>
                <w:rFonts w:ascii="Arial" w:eastAsia="Times New Roman" w:hAnsi="Arial" w:cs="Times New Roman"/>
                <w:sz w:val="20"/>
                <w:szCs w:val="24"/>
              </w:rPr>
              <w:t xml:space="preserve"> </w:t>
            </w:r>
            <w:r>
              <w:rPr>
                <w:rFonts w:ascii="Arial" w:eastAsia="Times New Roman" w:hAnsi="Arial" w:cs="Times New Roman"/>
                <w:i/>
                <w:sz w:val="20"/>
                <w:szCs w:val="24"/>
              </w:rPr>
              <w:t>Addition of stateless concept needed</w:t>
            </w:r>
          </w:p>
        </w:tc>
      </w:tr>
    </w:tbl>
    <w:p>
      <w:pPr>
        <w:pStyle w:val="Heading3"/>
      </w:pPr>
      <w:bookmarkStart w:id="21" w:name="scroll-bookmark-22"/>
      <w:r>
        <w:t>Public Organisation</w:t>
      </w:r>
      <w:bookmarkEnd w:id="21"/>
    </w:p>
    <w:p>
      <w:r>
        <w:rPr>
          <w:b/>
        </w:rPr>
        <w:t>Definition</w:t>
      </w:r>
      <w:r>
        <w:t>: Any organisation that is defined as being part of the public sector by a legal framework at any level.</w:t>
      </w:r>
    </w:p>
    <w:p>
      <w:r>
        <w:rPr>
          <w:b/>
        </w:rPr>
        <w:t>Source</w:t>
      </w:r>
      <w:r>
        <w:t xml:space="preserve">: </w:t>
      </w:r>
      <w:hyperlink r:id="rId30" w:history="1">
        <w:r>
          <w:rPr>
            <w:rStyle w:val="Hyperlink"/>
          </w:rPr>
          <w:t>ISA² Core Public Organisation Vocabulary</w:t>
        </w:r>
      </w:hyperlink>
    </w:p>
    <w:tbl>
      <w:tblPr>
        <w:tblStyle w:val="ScrollTableNormal"/>
        <w:tblW w:w="5000" w:type="pct"/>
        <w:tblLook w:val="0020"/>
      </w:tblPr>
      <w:tblGrid>
        <w:gridCol w:w="1090"/>
        <w:gridCol w:w="1116"/>
        <w:gridCol w:w="4371"/>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preferred label</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 defined in the ORG Ontology, a preferred label is used to provide the primary, legally recognised name of the organisation. An organisation may only have one such name in any given language. Primary names may be provided in multiple languages with multiple instances of the preferred label property.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Many organisations are referred to by an acronym or some other identifier. For example, among the EU institutions, the ECB is the identifier for the European Central Bank, OLAF for the European Anti-Fraud Office, and so on. These are formally recognised by the European Commission which provides a list of such acronyms. Analogous lists should be used in other contexts.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22" w:name="scroll-bookmark-23"/>
      <w:r>
        <w:t>Location</w:t>
      </w:r>
      <w:bookmarkEnd w:id="22"/>
    </w:p>
    <w:p>
      <w:r>
        <w:rPr>
          <w:b/>
        </w:rPr>
        <w:t>Definition</w:t>
      </w:r>
      <w:r>
        <w:t>: An identifiable geographic place or named place.</w:t>
      </w:r>
    </w:p>
    <w:p>
      <w:r>
        <w:rPr>
          <w:b/>
        </w:rPr>
        <w:t>Source</w:t>
      </w:r>
      <w:r>
        <w:t xml:space="preserve">: </w:t>
      </w:r>
      <w:hyperlink r:id="rId31" w:history="1">
        <w:r>
          <w:rPr>
            <w:rStyle w:val="Hyperlink"/>
          </w:rPr>
          <w:t>ISA² Core Location Vocabulary</w:t>
        </w:r>
      </w:hyperlink>
    </w:p>
    <w:p>
      <w:r>
        <w:rPr>
          <w:i/>
        </w:rPr>
        <w:t>Given that both attributes are optional, at least one of the attributes must be provided.</w:t>
      </w:r>
    </w:p>
    <w:tbl>
      <w:tblPr>
        <w:tblStyle w:val="ScrollTableNormal"/>
        <w:tblW w:w="5000" w:type="pct"/>
        <w:tblLook w:val="0020"/>
      </w:tblPr>
      <w:tblGrid>
        <w:gridCol w:w="1203"/>
        <w:gridCol w:w="1116"/>
        <w:gridCol w:w="3698"/>
        <w:gridCol w:w="1284"/>
        <w:gridCol w:w="117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geographic name is a proper noun applied to a spatial object. The INSPIRE Data Specification on Geographical Names [INGN] provides a detailed model for describing a 'named place', including methods for providing multiple names in multiple scripts.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identifier</w:t>
            </w:r>
          </w:p>
        </w:tc>
        <w:tc>
          <w:tcPr>
            <w:tcMar>
              <w:top w:w="30" w:type="dxa"/>
              <w:left w:w="30" w:type="dxa"/>
              <w:bottom w:w="20" w:type="dxa"/>
              <w:right w:w="30" w:type="dxa"/>
            </w:tcMar>
          </w:tcPr>
          <w:p>
            <w:pPr>
              <w:ind w:left="0" w:firstLine="0"/>
              <w:jc w:val="left"/>
            </w:pPr>
            <w:hyperlink r:id="rId28" w:history="1">
              <w:r>
                <w:rPr>
                  <w:rStyle w:val="Hyperlink"/>
                  <w:rFonts w:ascii="Arial" w:eastAsia="Times New Roman" w:hAnsi="Arial" w:cs="Times New Roman"/>
                  <w:sz w:val="20"/>
                  <w:szCs w:val="24"/>
                </w:rPr>
                <w:t>URI</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URI that identifies the 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hyperlink r:id="rId32" w:history="1">
              <w:r>
                <w:rPr>
                  <w:rStyle w:val="Hyperlink"/>
                  <w:rFonts w:ascii="Arial" w:eastAsia="Times New Roman" w:hAnsi="Arial" w:cs="Times New Roman"/>
                  <w:sz w:val="20"/>
                  <w:szCs w:val="24"/>
                </w:rPr>
                <w:t>GeoNames</w:t>
              </w:r>
            </w:hyperlink>
          </w:p>
        </w:tc>
      </w:tr>
    </w:tbl>
    <w:p>
      <w:pPr>
        <w:numPr>
          <w:ilvl w:val="0"/>
          <w:numId w:val="46"/>
        </w:numPr>
      </w:pPr>
      <w:r>
        <w:t>Vehicle registration evidence</w:t>
      </w:r>
    </w:p>
    <w:p>
      <w:pPr>
        <w:pStyle w:val="Heading1"/>
      </w:pPr>
      <w:bookmarkStart w:id="23" w:name="scroll-bookmark-24"/>
      <w:r>
        <w:t>Vehicle Registration Evidence</w:t>
      </w:r>
      <w:bookmarkEnd w:id="23"/>
    </w:p>
    <w:p/>
    <w:p>
      <w:r>
        <w:drawing>
          <wp:inline>
            <wp:extent cx="266737" cy="285790"/>
            <wp:docPr id="100005" name="" descr="_scroll_external/remote/vehicle_registration_certificate_diagram-f1f16fa3e0703448f9d5e5d211c6a92b0649d47939f4b4a4496b6612ebe6407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5" name=""/>
                    <pic:cNvPicPr>
                      <a:picLocks noChangeAspect="1"/>
                    </pic:cNvPicPr>
                  </pic:nvPicPr>
                  <pic:blipFill>
                    <a:blip xmlns:r="http://schemas.openxmlformats.org/officeDocument/2006/relationships" r:embed="rId14"/>
                    <a:stretch>
                      <a:fillRect/>
                    </a:stretch>
                  </pic:blipFill>
                  <pic:spPr>
                    <a:xfrm>
                      <a:off x="0" y="0"/>
                      <a:ext cx="266737" cy="285790"/>
                    </a:xfrm>
                    <a:prstGeom prst="rect">
                      <a:avLst/>
                    </a:prstGeom>
                  </pic:spPr>
                </pic:pic>
              </a:graphicData>
            </a:graphic>
          </wp:inline>
        </w:drawing>
      </w:r>
    </w:p>
    <w:p>
      <w:r>
        <w:t xml:space="preserve">Access the high resolution picture from </w:t>
      </w:r>
      <w:hyperlink r:id="rId39" w:history="1">
        <w:r>
          <w:rPr>
            <w:rStyle w:val="Hyperlink"/>
          </w:rPr>
          <w:t>this page</w:t>
        </w:r>
      </w:hyperlink>
      <w:r>
        <w:t>.</w:t>
      </w:r>
    </w:p>
    <w:p>
      <w:pPr>
        <w:pStyle w:val="Heading2"/>
      </w:pPr>
      <w:bookmarkStart w:id="24" w:name="scroll-bookmark-25"/>
      <w:r>
        <w:t>Entities</w:t>
      </w:r>
      <w:bookmarkEnd w:id="24"/>
    </w:p>
    <w:p>
      <w:pPr>
        <w:pStyle w:val="Heading3"/>
      </w:pPr>
      <w:bookmarkStart w:id="25" w:name="scroll-bookmark-26"/>
      <w:r>
        <w:t>Vehicle Registration Evidence</w:t>
      </w:r>
      <w:bookmarkEnd w:id="25"/>
    </w:p>
    <w:p>
      <w:r>
        <w:rPr>
          <w:b/>
        </w:rPr>
        <w:t>Definition</w:t>
      </w:r>
      <w:r>
        <w:t>: Official document or data proving the registration of a Vehicle.</w:t>
      </w:r>
    </w:p>
    <w:p>
      <w:r>
        <w:rPr>
          <w:b/>
        </w:rPr>
        <w:t>Source</w:t>
      </w:r>
      <w:r>
        <w:t xml:space="preserve">: </w:t>
      </w:r>
      <w:hyperlink r:id="rId40" w:history="1">
        <w:r>
          <w:rPr>
            <w:rStyle w:val="Hyperlink"/>
          </w:rPr>
          <w:t>Council Directive 1999/37/EC of 29 April 1999 on the registration documents for vehicles</w:t>
        </w:r>
      </w:hyperlink>
    </w:p>
    <w:tbl>
      <w:tblPr>
        <w:tblStyle w:val="ScrollTableNormal"/>
        <w:tblW w:w="5000" w:type="pct"/>
        <w:tblLook w:val="0020"/>
      </w:tblPr>
      <w:tblGrid>
        <w:gridCol w:w="1238"/>
        <w:gridCol w:w="1361"/>
        <w:gridCol w:w="3978"/>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registration number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numeric or alphanumeric identifier that uniquely identifies the Vehicle (or vehicle owner) within the isssuing region's vehicle register. Also known as license/number plate.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status</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Actual status of the vehicle's registration.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hyperlink r:id="rId41" w:history="1">
              <w:r>
                <w:rPr>
                  <w:rStyle w:val="Hyperlink"/>
                  <w:rFonts w:ascii="Arial" w:eastAsia="Times New Roman" w:hAnsi="Arial" w:cs="Times New Roman"/>
                  <w:sz w:val="20"/>
                  <w:szCs w:val="24"/>
                </w:rPr>
                <w:t>Issue #16</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first registration date</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 of first registration of the Vehicle (somewhere in the world).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start registration date</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Start date of registration of the Vehicle in the Member State.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end registration date</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End date of registration of the Vehicle in the Member State. (This property is used if the vehicle has been de-registered in the Member State.)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registered Vehicle</w:t>
            </w:r>
          </w:p>
        </w:tc>
        <w:tc>
          <w:tcPr>
            <w:tcMar>
              <w:top w:w="30" w:type="dxa"/>
              <w:left w:w="30" w:type="dxa"/>
              <w:bottom w:w="20" w:type="dxa"/>
              <w:right w:w="30" w:type="dxa"/>
            </w:tcMar>
          </w:tcPr>
          <w:p>
            <w:pPr>
              <w:ind w:left="0" w:firstLine="0"/>
              <w:jc w:val="left"/>
            </w:pPr>
            <w:hyperlink w:anchor="scroll-bookmark-1" w:history="1">
              <w:r>
                <w:rPr>
                  <w:rStyle w:val="Hyperlink"/>
                  <w:rFonts w:ascii="Arial" w:eastAsia="Times New Roman" w:hAnsi="Arial" w:cs="Times New Roman"/>
                  <w:sz w:val="20"/>
                  <w:szCs w:val="24"/>
                </w:rPr>
                <w:t>Vehicle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Vehicle that is the subject of the Vehicle Registration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issuing authority</w:t>
            </w:r>
          </w:p>
        </w:tc>
        <w:tc>
          <w:tcPr>
            <w:tcMar>
              <w:top w:w="30" w:type="dxa"/>
              <w:left w:w="30" w:type="dxa"/>
              <w:bottom w:w="20" w:type="dxa"/>
              <w:right w:w="30" w:type="dxa"/>
            </w:tcMar>
          </w:tcPr>
          <w:p>
            <w:pPr>
              <w:ind w:left="0" w:firstLine="0"/>
              <w:jc w:val="left"/>
            </w:pPr>
            <w:hyperlink w:anchor="scroll-bookmark-1" w:history="1">
              <w:r>
                <w:rPr>
                  <w:rStyle w:val="Hyperlink"/>
                  <w:rFonts w:ascii="Arial" w:eastAsia="Times New Roman" w:hAnsi="Arial" w:cs="Times New Roman"/>
                  <w:sz w:val="20"/>
                  <w:szCs w:val="24"/>
                </w:rPr>
                <w:t>Public Organisation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Public Organisation with official authority in charge of issuing the Vehicle Registration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holder</w:t>
            </w:r>
          </w:p>
        </w:tc>
        <w:tc>
          <w:tcPr>
            <w:tcMar>
              <w:top w:w="30" w:type="dxa"/>
              <w:left w:w="30" w:type="dxa"/>
              <w:bottom w:w="20" w:type="dxa"/>
              <w:right w:w="30" w:type="dxa"/>
            </w:tcMar>
          </w:tcPr>
          <w:p>
            <w:pPr>
              <w:ind w:left="0" w:firstLine="0"/>
              <w:jc w:val="left"/>
            </w:pPr>
            <w:hyperlink w:anchor="scroll-bookmark-1" w:history="1">
              <w:r>
                <w:rPr>
                  <w:rStyle w:val="Hyperlink"/>
                  <w:rFonts w:ascii="Arial" w:eastAsia="Times New Roman" w:hAnsi="Arial" w:cs="Times New Roman"/>
                  <w:sz w:val="20"/>
                  <w:szCs w:val="24"/>
                </w:rPr>
                <w:t>Agent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natural person or legal person in whose name the Vehicle is registered.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26" w:name="scroll-bookmark-27"/>
      <w:r>
        <w:t>Vehicle</w:t>
      </w:r>
      <w:bookmarkEnd w:id="26"/>
    </w:p>
    <w:p>
      <w:r>
        <w:rPr>
          <w:b/>
        </w:rPr>
        <w:t>Definition</w:t>
      </w:r>
      <w:r>
        <w:t>: A machine, usually with wheels and a means of propulsion (e.g. an engine or a motor), used for transporting people or goods on land, especially on roads.</w:t>
      </w:r>
    </w:p>
    <w:p>
      <w:r>
        <w:rPr>
          <w:b/>
        </w:rPr>
        <w:t>Source</w:t>
      </w:r>
      <w:r>
        <w:t xml:space="preserve">: </w:t>
      </w:r>
      <w:hyperlink r:id="rId40" w:history="1">
        <w:r>
          <w:rPr>
            <w:rStyle w:val="Hyperlink"/>
          </w:rPr>
          <w:t>Council Directive 1999/37/EC of 29 April 1999 on the registration documents for vehicles</w:t>
        </w:r>
      </w:hyperlink>
    </w:p>
    <w:tbl>
      <w:tblPr>
        <w:tblStyle w:val="ScrollTableNormal"/>
        <w:tblW w:w="5000" w:type="pct"/>
        <w:tblLook w:val="0020"/>
      </w:tblPr>
      <w:tblGrid>
        <w:gridCol w:w="1536"/>
        <w:gridCol w:w="1535"/>
        <w:gridCol w:w="2878"/>
        <w:gridCol w:w="1284"/>
        <w:gridCol w:w="1244"/>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identification number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Vehicle identification number (VIN).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make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make of the Vehicle, e.g. Ford, Opel, Renault, etc.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type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type of the Vehicle as described in B. of Annex II of Directive 2007/46/EC.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type variant</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type variant of the Vehicle as described in B. of Annex II of Directive 2007/46/EC.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type version</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type version of the Vehicle as described in B. of Annex II of Directive 2007/46/EC.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vehicle category</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category of the Vehicle as described in A. of Annex II of Directive 2007/46/EC.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of Annex II of Directive 2007/46/EC</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commercial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commercial name of the Vehicle, e.g. Focus, Astra, Megane.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maximum technically permissable laden mass</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Decimal</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maximum technically permissable laden mass of the Vehicle (in kg).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actual mass</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Decimal</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mass of the vehicle in service with bodywork, and with coupling device in the case of a towing vehicle in service from any category other than M1 (in kg).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type approval number</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type-approval number.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engine capacity</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Decimal</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engine capacity (in cm3).</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engine maximum net power</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Decimal</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engine maximum net power (in kW).</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fuel type or power source</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type of fuel or power source.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TBD</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power to weight ratio</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Decimal</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power to weight ratio (in kW/kg). (Only for motorcycles.)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seats</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Decimal</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number of seats, including the drivers seat.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standing places</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Decimal</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number of standing places (where appropriate).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colour</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main, basic colour of the Vehicle.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year of manufacture</w:t>
            </w:r>
          </w:p>
        </w:tc>
        <w:tc>
          <w:tcPr>
            <w:tcMar>
              <w:top w:w="30" w:type="dxa"/>
              <w:left w:w="30" w:type="dxa"/>
              <w:bottom w:w="20" w:type="dxa"/>
              <w:right w:w="30" w:type="dxa"/>
            </w:tcMar>
          </w:tcPr>
          <w:p>
            <w:pPr>
              <w:ind w:left="0" w:firstLine="0"/>
              <w:jc w:val="left"/>
            </w:pPr>
            <w:hyperlink r:id="rId43" w:history="1">
              <w:r>
                <w:rPr>
                  <w:rStyle w:val="Hyperlink"/>
                  <w:rFonts w:ascii="Arial" w:eastAsia="Times New Roman" w:hAnsi="Arial" w:cs="Times New Roman"/>
                  <w:sz w:val="20"/>
                  <w:szCs w:val="24"/>
                </w:rPr>
                <w:t>Year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year in which the Vehicle was produced.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environmental category</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Indication of the environmental category of EC type-approval.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Directive 70/220/EEC (for positive-ignition engines) or Directive 88/77/EEC (for diesel engines)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CO2</w:t>
            </w:r>
          </w:p>
        </w:tc>
        <w:tc>
          <w:tcPr>
            <w:tcMar>
              <w:top w:w="30" w:type="dxa"/>
              <w:left w:w="30" w:type="dxa"/>
              <w:bottom w:w="20" w:type="dxa"/>
              <w:right w:w="30" w:type="dxa"/>
            </w:tcMar>
          </w:tcPr>
          <w:p>
            <w:pPr>
              <w:ind w:left="0" w:firstLine="0"/>
              <w:jc w:val="left"/>
            </w:pPr>
            <w:hyperlink w:anchor="scroll-bookmark-1" w:history="1">
              <w:r>
                <w:rPr>
                  <w:rStyle w:val="Hyperlink"/>
                  <w:rFonts w:ascii="Arial" w:eastAsia="Times New Roman" w:hAnsi="Arial" w:cs="Times New Roman"/>
                  <w:sz w:val="20"/>
                  <w:szCs w:val="24"/>
                </w:rPr>
                <w:t>EmissionValue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Exhaust emissions of carbon dioxide (in g/km).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w:t>
            </w:r>
          </w:p>
        </w:tc>
        <w:tc>
          <w:tcPr>
            <w:tcMar>
              <w:top w:w="30" w:type="dxa"/>
              <w:left w:w="30" w:type="dxa"/>
              <w:bottom w:w="20" w:type="dxa"/>
              <w:right w:w="30" w:type="dxa"/>
            </w:tcMar>
          </w:tcPr>
          <w:p>
            <w:pPr>
              <w:ind w:left="0" w:firstLine="0"/>
              <w:jc w:val="left"/>
            </w:pPr>
            <w:hyperlink w:anchor="scroll-bookmark-1" w:history="1">
              <w:r>
                <w:rPr>
                  <w:rStyle w:val="Hyperlink"/>
                  <w:rFonts w:ascii="Arial" w:eastAsia="Times New Roman" w:hAnsi="Arial" w:cs="Times New Roman"/>
                  <w:sz w:val="20"/>
                  <w:szCs w:val="24"/>
                </w:rPr>
                <w:t>EmissionValue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Exhaust emissions of carbon monoxide (in g/km).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HC</w:t>
            </w:r>
          </w:p>
        </w:tc>
        <w:tc>
          <w:tcPr>
            <w:tcMar>
              <w:top w:w="30" w:type="dxa"/>
              <w:left w:w="30" w:type="dxa"/>
              <w:bottom w:w="20" w:type="dxa"/>
              <w:right w:w="30" w:type="dxa"/>
            </w:tcMar>
          </w:tcPr>
          <w:p>
            <w:pPr>
              <w:ind w:left="0" w:firstLine="0"/>
              <w:jc w:val="left"/>
            </w:pPr>
            <w:hyperlink w:anchor="scroll-bookmark-1" w:history="1">
              <w:r>
                <w:rPr>
                  <w:rStyle w:val="Hyperlink"/>
                  <w:rFonts w:ascii="Arial" w:eastAsia="Times New Roman" w:hAnsi="Arial" w:cs="Times New Roman"/>
                  <w:sz w:val="20"/>
                  <w:szCs w:val="24"/>
                </w:rPr>
                <w:t>EmissionValue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Exhaust emissions of hydrocarbon (in g/km).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NOx</w:t>
            </w:r>
          </w:p>
        </w:tc>
        <w:tc>
          <w:tcPr>
            <w:tcMar>
              <w:top w:w="30" w:type="dxa"/>
              <w:left w:w="30" w:type="dxa"/>
              <w:bottom w:w="20" w:type="dxa"/>
              <w:right w:w="30" w:type="dxa"/>
            </w:tcMar>
          </w:tcPr>
          <w:p>
            <w:pPr>
              <w:ind w:left="0" w:firstLine="0"/>
              <w:jc w:val="left"/>
            </w:pPr>
            <w:hyperlink w:anchor="scroll-bookmark-1" w:history="1">
              <w:r>
                <w:rPr>
                  <w:rStyle w:val="Hyperlink"/>
                  <w:rFonts w:ascii="Arial" w:eastAsia="Times New Roman" w:hAnsi="Arial" w:cs="Times New Roman"/>
                  <w:sz w:val="20"/>
                  <w:szCs w:val="24"/>
                </w:rPr>
                <w:t>EmissionValue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Exhaust emissions of nitrogen oxides (in g/km).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HC + NOx</w:t>
            </w:r>
          </w:p>
        </w:tc>
        <w:tc>
          <w:tcPr>
            <w:tcMar>
              <w:top w:w="30" w:type="dxa"/>
              <w:left w:w="30" w:type="dxa"/>
              <w:bottom w:w="20" w:type="dxa"/>
              <w:right w:w="30" w:type="dxa"/>
            </w:tcMar>
          </w:tcPr>
          <w:p>
            <w:pPr>
              <w:ind w:left="0" w:firstLine="0"/>
              <w:jc w:val="left"/>
            </w:pPr>
            <w:hyperlink w:anchor="scroll-bookmark-1" w:history="1">
              <w:r>
                <w:rPr>
                  <w:rStyle w:val="Hyperlink"/>
                  <w:rFonts w:ascii="Arial" w:eastAsia="Times New Roman" w:hAnsi="Arial" w:cs="Times New Roman"/>
                  <w:sz w:val="20"/>
                  <w:szCs w:val="24"/>
                </w:rPr>
                <w:t>EmissionValue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Exhaust emissions of hydrocarbon and nitrogen oxides (in g/km).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has conformity evidence</w:t>
            </w:r>
          </w:p>
        </w:tc>
        <w:tc>
          <w:tcPr>
            <w:tcMar>
              <w:top w:w="30" w:type="dxa"/>
              <w:left w:w="30" w:type="dxa"/>
              <w:bottom w:w="20" w:type="dxa"/>
              <w:right w:w="30" w:type="dxa"/>
            </w:tcMar>
          </w:tcPr>
          <w:p>
            <w:pPr>
              <w:ind w:left="0" w:firstLine="0"/>
              <w:jc w:val="left"/>
            </w:pPr>
            <w:hyperlink w:anchor="scroll-bookmark-1" w:history="1">
              <w:r>
                <w:rPr>
                  <w:rStyle w:val="Hyperlink"/>
                  <w:rFonts w:ascii="Arial" w:eastAsia="Times New Roman" w:hAnsi="Arial" w:cs="Times New Roman"/>
                  <w:sz w:val="20"/>
                  <w:szCs w:val="24"/>
                </w:rPr>
                <w:t>Conformity Evidence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Conformity Evidence of the Vehicle.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has technical inspection evidence</w:t>
            </w:r>
          </w:p>
        </w:tc>
        <w:tc>
          <w:tcPr>
            <w:tcMar>
              <w:top w:w="30" w:type="dxa"/>
              <w:left w:w="30" w:type="dxa"/>
              <w:bottom w:w="20" w:type="dxa"/>
              <w:right w:w="30" w:type="dxa"/>
            </w:tcMar>
          </w:tcPr>
          <w:p>
            <w:pPr>
              <w:ind w:left="0" w:firstLine="0"/>
              <w:jc w:val="left"/>
            </w:pPr>
            <w:hyperlink w:anchor="scroll-bookmark-1" w:history="1">
              <w:r>
                <w:rPr>
                  <w:rStyle w:val="Hyperlink"/>
                  <w:rFonts w:ascii="Arial" w:eastAsia="Times New Roman" w:hAnsi="Arial" w:cs="Times New Roman"/>
                  <w:sz w:val="20"/>
                  <w:szCs w:val="24"/>
                </w:rPr>
                <w:t>Technical Inspection Evidence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last Technical Inspection Evidence of the Vehicle.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owner</w:t>
            </w:r>
          </w:p>
        </w:tc>
        <w:tc>
          <w:tcPr>
            <w:tcMar>
              <w:top w:w="30" w:type="dxa"/>
              <w:left w:w="30" w:type="dxa"/>
              <w:bottom w:w="20" w:type="dxa"/>
              <w:right w:w="30" w:type="dxa"/>
            </w:tcMar>
          </w:tcPr>
          <w:p>
            <w:pPr>
              <w:ind w:left="0" w:firstLine="0"/>
              <w:jc w:val="left"/>
            </w:pPr>
            <w:hyperlink w:anchor="scroll-bookmark-1" w:history="1">
              <w:r>
                <w:rPr>
                  <w:rStyle w:val="Hyperlink"/>
                  <w:rFonts w:ascii="Arial" w:eastAsia="Times New Roman" w:hAnsi="Arial" w:cs="Times New Roman"/>
                  <w:sz w:val="20"/>
                  <w:szCs w:val="24"/>
                </w:rPr>
                <w:t>Agent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natural person or legal person that is the legal owner of the Vehicle (i.e. the entity that has bought the Vehicle, and has the right to sell it).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legal user</w:t>
            </w:r>
          </w:p>
        </w:tc>
        <w:tc>
          <w:tcPr>
            <w:tcMar>
              <w:top w:w="30" w:type="dxa"/>
              <w:left w:w="30" w:type="dxa"/>
              <w:bottom w:w="20" w:type="dxa"/>
              <w:right w:w="30" w:type="dxa"/>
            </w:tcMar>
          </w:tcPr>
          <w:p>
            <w:pPr>
              <w:ind w:left="0" w:firstLine="0"/>
              <w:jc w:val="left"/>
            </w:pPr>
            <w:hyperlink w:anchor="scroll-bookmark-1" w:history="1">
              <w:r>
                <w:rPr>
                  <w:rStyle w:val="Hyperlink"/>
                  <w:rFonts w:ascii="Arial" w:eastAsia="Times New Roman" w:hAnsi="Arial" w:cs="Times New Roman"/>
                  <w:sz w:val="20"/>
                  <w:szCs w:val="24"/>
                </w:rPr>
                <w:t>Agent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natural person or legal person that has the legal right to use the Vehicle.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27" w:name="scroll-bookmark-28"/>
      <w:r>
        <w:t>Conformity Evidence</w:t>
      </w:r>
      <w:bookmarkEnd w:id="27"/>
    </w:p>
    <w:p>
      <w:r>
        <w:rPr>
          <w:b/>
        </w:rPr>
        <w:t>Definition</w:t>
      </w:r>
      <w:r>
        <w:t>: Official document or data proving that the technical characteristics of the produced type of vehicle fulfills all the technical, safety and environmental requirements needed for EC Whole Vehicle Type Approval (EC-WVTA), at the time of its production.</w:t>
      </w:r>
    </w:p>
    <w:tbl>
      <w:tblPr>
        <w:tblStyle w:val="ScrollTableNormal"/>
        <w:tblW w:w="5000" w:type="pct"/>
        <w:tblLook w:val="0020"/>
      </w:tblPr>
      <w:tblGrid>
        <w:gridCol w:w="1090"/>
        <w:gridCol w:w="1116"/>
        <w:gridCol w:w="4371"/>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relation is used to link an Technical Inspection Evidence to any formally issued Identifier for that Technical Inspection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28" w:name="scroll-bookmark-29"/>
      <w:r>
        <w:t>Technical Inspection Evidence</w:t>
      </w:r>
      <w:bookmarkEnd w:id="28"/>
    </w:p>
    <w:p>
      <w:r>
        <w:rPr>
          <w:b/>
        </w:rPr>
        <w:t>Definition</w:t>
      </w:r>
      <w:r>
        <w:t>: Official document or data proving the Vehicle's (non)compliance to the technical and legal specifications by means of an inspection.</w:t>
      </w:r>
    </w:p>
    <w:tbl>
      <w:tblPr>
        <w:tblStyle w:val="ScrollTableNormal"/>
        <w:tblW w:w="5000" w:type="pct"/>
        <w:tblLook w:val="0020"/>
      </w:tblPr>
      <w:tblGrid>
        <w:gridCol w:w="1110"/>
        <w:gridCol w:w="1116"/>
        <w:gridCol w:w="4352"/>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relation is used to link an Technical Inspection Evidence to any formally issued Identifier for that Technical Inspection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last inspection date</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last date on which the Vehicle underwent a Technical Inspection.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validity period</w:t>
            </w:r>
          </w:p>
        </w:tc>
        <w:tc>
          <w:tcPr>
            <w:tcMar>
              <w:top w:w="30" w:type="dxa"/>
              <w:left w:w="30" w:type="dxa"/>
              <w:bottom w:w="20" w:type="dxa"/>
              <w:right w:w="30" w:type="dxa"/>
            </w:tcMar>
          </w:tcPr>
          <w:p>
            <w:pPr>
              <w:ind w:left="0" w:firstLine="0"/>
              <w:jc w:val="left"/>
            </w:pPr>
            <w:hyperlink r:id="rId44" w:history="1">
              <w:r>
                <w:rPr>
                  <w:rStyle w:val="Hyperlink"/>
                  <w:rFonts w:ascii="Arial" w:eastAsia="Times New Roman" w:hAnsi="Arial" w:cs="Times New Roman"/>
                  <w:sz w:val="20"/>
                  <w:szCs w:val="24"/>
                </w:rPr>
                <w:t>Period</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Period of time during which the Vehicle is deemed technically safe to drive on public roads and after which it needs to be inspected again.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29" w:name="scroll-bookmark-30"/>
      <w:r>
        <w:t>Agent</w:t>
      </w:r>
      <w:bookmarkEnd w:id="29"/>
    </w:p>
    <w:p>
      <w:r>
        <w:rPr>
          <w:b/>
        </w:rPr>
        <w:t>Definition</w:t>
      </w:r>
      <w:r>
        <w:t>: Any entity that is able to carry out actions.</w:t>
      </w:r>
    </w:p>
    <w:tbl>
      <w:tblPr>
        <w:tblStyle w:val="ScrollTableNormal"/>
        <w:tblW w:w="5000" w:type="pct"/>
        <w:tblLook w:val="0020"/>
      </w:tblPr>
      <w:tblGrid>
        <w:gridCol w:w="1106"/>
        <w:gridCol w:w="1116"/>
        <w:gridCol w:w="4356"/>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relation is used to link an Agent to any formally issued Identifier for that Agent.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registered address</w:t>
            </w:r>
          </w:p>
        </w:tc>
        <w:tc>
          <w:tcPr>
            <w:tcMar>
              <w:top w:w="30" w:type="dxa"/>
              <w:left w:w="30" w:type="dxa"/>
              <w:bottom w:w="20" w:type="dxa"/>
              <w:right w:w="30" w:type="dxa"/>
            </w:tcMar>
          </w:tcPr>
          <w:p>
            <w:pPr>
              <w:ind w:left="0" w:firstLine="0"/>
              <w:jc w:val="left"/>
            </w:pPr>
            <w:hyperlink w:anchor="scroll-bookmark-1" w:history="1">
              <w:r>
                <w:rPr>
                  <w:rStyle w:val="Hyperlink"/>
                  <w:rFonts w:ascii="Arial" w:eastAsia="Times New Roman" w:hAnsi="Arial" w:cs="Times New Roman"/>
                  <w:sz w:val="20"/>
                  <w:szCs w:val="24"/>
                </w:rPr>
                <w:t>Address</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registered Address of the Agent.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30" w:name="scroll-bookmark-31"/>
      <w:r>
        <w:t>Person</w:t>
      </w:r>
      <w:bookmarkEnd w:id="30"/>
    </w:p>
    <w:p>
      <w:r>
        <w:rPr>
          <w:b/>
        </w:rPr>
        <w:t>Definition</w:t>
      </w:r>
      <w:r>
        <w:t>: An individual natural person who may be dead or alive, but not imaginary.</w:t>
      </w:r>
    </w:p>
    <w:p>
      <w:r>
        <w:rPr>
          <w:b/>
        </w:rPr>
        <w:t>Subclass of</w:t>
      </w:r>
      <w:r>
        <w:t>: Agent</w:t>
      </w:r>
    </w:p>
    <w:p>
      <w:r>
        <w:rPr>
          <w:b/>
        </w:rPr>
        <w:t>Source</w:t>
      </w:r>
      <w:r>
        <w:t xml:space="preserve">: </w:t>
      </w:r>
      <w:hyperlink r:id="rId23" w:history="1">
        <w:r>
          <w:rPr>
            <w:rStyle w:val="Hyperlink"/>
          </w:rPr>
          <w:t>ISA² Core Person Vocabulary</w:t>
        </w:r>
      </w:hyperlink>
    </w:p>
    <w:tbl>
      <w:tblPr>
        <w:tblStyle w:val="ScrollTableNormal"/>
        <w:tblW w:w="5000" w:type="pct"/>
        <w:tblLook w:val="0020"/>
      </w:tblPr>
      <w:tblGrid>
        <w:gridCol w:w="1090"/>
        <w:gridCol w:w="1116"/>
        <w:gridCol w:w="4371"/>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given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given name, or multiple given names, are the denominator(s) that identify an individual within a family. These are given to a Person by his or her parents at birth or may be legally recognised as 'given names' through a formal process. All given names are ordered in one field so that, for example, the given name for Johann Sebastian Bach is “Johann Sebastian”.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family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family name is usually shared by members of a family. This attribute also carries prefixes or suffixes which are part of the family name, e.g. “de Boer”, “van de Putte”, “von und zu Orlow”. Multiple family names, such as are commonly found in Hispanic countries, are recorded in the single family nme field so that, for example, Miguel de Cervantes Saavedra's family name would be recorded as "de Cervantes Saavedra".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 of birth</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day on which the Person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place of birth</w:t>
            </w:r>
          </w:p>
        </w:tc>
        <w:tc>
          <w:tcPr>
            <w:tcMar>
              <w:top w:w="30" w:type="dxa"/>
              <w:left w:w="30" w:type="dxa"/>
              <w:bottom w:w="20" w:type="dxa"/>
              <w:right w:w="30" w:type="dxa"/>
            </w:tcMar>
          </w:tcPr>
          <w:p>
            <w:pPr>
              <w:ind w:left="0" w:firstLine="0"/>
              <w:jc w:val="left"/>
            </w:pPr>
            <w:hyperlink w:anchor="scroll-bookmark-1" w:history="1">
              <w:r>
                <w:rPr>
                  <w:rStyle w:val="Hyperlink"/>
                  <w:rFonts w:ascii="Arial" w:eastAsia="Times New Roman" w:hAnsi="Arial" w:cs="Times New Roman"/>
                  <w:sz w:val="20"/>
                  <w:szCs w:val="24"/>
                </w:rPr>
                <w:t>Location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Location where the Person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31" w:name="scroll-bookmark-32"/>
      <w:r>
        <w:t>Organisation</w:t>
      </w:r>
      <w:bookmarkEnd w:id="31"/>
    </w:p>
    <w:p>
      <w:r>
        <w:rPr>
          <w:b/>
        </w:rPr>
        <w:t>Definition</w:t>
      </w:r>
      <w:r>
        <w:t>: Represents a collection of people organised together into a community or other social, commercial or political structure. The group has some common purpose or reason for existence which goes beyond the set of people belonging to it and can act as an Agent. Organisations are often decomposable into hierarchical structures.</w:t>
      </w:r>
    </w:p>
    <w:p>
      <w:r>
        <w:rPr>
          <w:b/>
        </w:rPr>
        <w:t>Subclass of</w:t>
      </w:r>
      <w:r>
        <w:t>: Agent</w:t>
      </w:r>
    </w:p>
    <w:p>
      <w:r>
        <w:rPr>
          <w:b/>
        </w:rPr>
        <w:t>Source</w:t>
      </w:r>
      <w:r>
        <w:t xml:space="preserve">: </w:t>
      </w:r>
      <w:hyperlink r:id="rId45" w:history="1">
        <w:r>
          <w:rPr>
            <w:rStyle w:val="Hyperlink"/>
          </w:rPr>
          <w:t>The Organization Ontology</w:t>
        </w:r>
      </w:hyperlink>
    </w:p>
    <w:tbl>
      <w:tblPr>
        <w:tblStyle w:val="ScrollTableNormal"/>
        <w:tblW w:w="5000" w:type="pct"/>
        <w:tblLook w:val="0020"/>
      </w:tblPr>
      <w:tblGrid>
        <w:gridCol w:w="1090"/>
        <w:gridCol w:w="1116"/>
        <w:gridCol w:w="4371"/>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preferred label</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 defined in the ORG Ontology, a preferred label is used to provide the primary, legally recognised name of the organisation. An organisation may only have one such name in any given language. Primary names may be provided in multiple languages with multiple instances of the preferred label property.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32" w:name="scroll-bookmark-33"/>
      <w:r>
        <w:t>Public Organisation</w:t>
      </w:r>
      <w:bookmarkEnd w:id="32"/>
    </w:p>
    <w:p>
      <w:r>
        <w:rPr>
          <w:b/>
        </w:rPr>
        <w:t>Definition</w:t>
      </w:r>
      <w:r>
        <w:t>: Any organisation that is defined as being part of the public sector by a legal framework at any level.</w:t>
      </w:r>
    </w:p>
    <w:p>
      <w:r>
        <w:rPr>
          <w:b/>
        </w:rPr>
        <w:t>Subclass of</w:t>
      </w:r>
      <w:r>
        <w:t>: Organisation</w:t>
      </w:r>
    </w:p>
    <w:p>
      <w:r>
        <w:rPr>
          <w:b/>
        </w:rPr>
        <w:t>Source</w:t>
      </w:r>
      <w:r>
        <w:t xml:space="preserve">: </w:t>
      </w:r>
      <w:hyperlink r:id="rId30" w:history="1">
        <w:r>
          <w:rPr>
            <w:rStyle w:val="Hyperlink"/>
          </w:rPr>
          <w:t>ISA² Core Public Organisation Vocabulary</w:t>
        </w:r>
      </w:hyperlink>
    </w:p>
    <w:tbl>
      <w:tblPr>
        <w:tblStyle w:val="ScrollTableNormal"/>
        <w:tblW w:w="5000" w:type="pct"/>
        <w:tblLook w:val="0020"/>
      </w:tblPr>
      <w:tblGrid>
        <w:gridCol w:w="1090"/>
        <w:gridCol w:w="1116"/>
        <w:gridCol w:w="4371"/>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relation is used to link a Public Organisation to any formally issued Identifier for that Public Organisation.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33" w:name="scroll-bookmark-34"/>
      <w:r>
        <w:t>Location</w:t>
      </w:r>
      <w:bookmarkEnd w:id="33"/>
    </w:p>
    <w:p>
      <w:r>
        <w:rPr>
          <w:b/>
        </w:rPr>
        <w:t>Definition</w:t>
      </w:r>
      <w:r>
        <w:t>: An identifiable geographic place or named place.</w:t>
      </w:r>
    </w:p>
    <w:p>
      <w:r>
        <w:rPr>
          <w:b/>
        </w:rPr>
        <w:t>Source</w:t>
      </w:r>
      <w:r>
        <w:t xml:space="preserve">: </w:t>
      </w:r>
      <w:hyperlink r:id="rId31" w:history="1">
        <w:r>
          <w:rPr>
            <w:rStyle w:val="Hyperlink"/>
          </w:rPr>
          <w:t>ISA² Core Location Vocabulary</w:t>
        </w:r>
      </w:hyperlink>
    </w:p>
    <w:p>
      <w:r>
        <w:rPr>
          <w:i/>
        </w:rPr>
        <w:t>Given that both attributes are optional, at least one of the attributes must be provided.</w:t>
      </w:r>
    </w:p>
    <w:tbl>
      <w:tblPr>
        <w:tblStyle w:val="ScrollTableNormal"/>
        <w:tblW w:w="5000" w:type="pct"/>
        <w:tblLook w:val="0020"/>
      </w:tblPr>
      <w:tblGrid>
        <w:gridCol w:w="1203"/>
        <w:gridCol w:w="1116"/>
        <w:gridCol w:w="3698"/>
        <w:gridCol w:w="1284"/>
        <w:gridCol w:w="117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geographic name is a proper noun applied to a spatial object. The INSPIRE Data Specification on Geographical Names [INGN] provides a detailed model for describing a 'named place', including methods for providing multiple names in multiple scripts.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identifier</w:t>
            </w:r>
          </w:p>
        </w:tc>
        <w:tc>
          <w:tcPr>
            <w:tcMar>
              <w:top w:w="30" w:type="dxa"/>
              <w:left w:w="30" w:type="dxa"/>
              <w:bottom w:w="20" w:type="dxa"/>
              <w:right w:w="30" w:type="dxa"/>
            </w:tcMar>
          </w:tcPr>
          <w:p>
            <w:pPr>
              <w:ind w:left="0" w:firstLine="0"/>
              <w:jc w:val="left"/>
            </w:pPr>
            <w:hyperlink r:id="rId28" w:history="1">
              <w:r>
                <w:rPr>
                  <w:rStyle w:val="Hyperlink"/>
                  <w:rFonts w:ascii="Arial" w:eastAsia="Times New Roman" w:hAnsi="Arial" w:cs="Times New Roman"/>
                  <w:sz w:val="20"/>
                  <w:szCs w:val="24"/>
                </w:rPr>
                <w:t>URI</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URI that identifies the 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hyperlink r:id="rId32" w:history="1">
              <w:r>
                <w:rPr>
                  <w:rStyle w:val="Hyperlink"/>
                  <w:rFonts w:ascii="Arial" w:eastAsia="Times New Roman" w:hAnsi="Arial" w:cs="Times New Roman"/>
                  <w:sz w:val="20"/>
                  <w:szCs w:val="24"/>
                </w:rPr>
                <w:t>GeoNames</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hyperlink w:anchor="scroll-bookmark-1" w:history="1">
              <w:r>
                <w:rPr>
                  <w:rStyle w:val="Hyperlink"/>
                  <w:rFonts w:ascii="Arial" w:eastAsia="Times New Roman" w:hAnsi="Arial" w:cs="Times New Roman"/>
                  <w:sz w:val="20"/>
                  <w:szCs w:val="24"/>
                </w:rPr>
                <w:t>Address</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address property relationship associates a Location with the Address entity.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34" w:name="scroll-bookmark-35"/>
      <w:r>
        <w:t>Address</w:t>
      </w:r>
      <w:bookmarkEnd w:id="34"/>
    </w:p>
    <w:p>
      <w:r>
        <w:rPr>
          <w:b/>
        </w:rPr>
        <w:t>Definition</w:t>
      </w:r>
      <w:r>
        <w:t>: A spatial object that in a human readable way identifies a fixed location of a property.</w:t>
      </w:r>
    </w:p>
    <w:p>
      <w:r>
        <w:rPr>
          <w:b/>
        </w:rPr>
        <w:t>Source</w:t>
      </w:r>
      <w:r>
        <w:t xml:space="preserve">: </w:t>
      </w:r>
      <w:hyperlink r:id="rId31" w:history="1">
        <w:r>
          <w:rPr>
            <w:rStyle w:val="Hyperlink"/>
          </w:rPr>
          <w:t>ISA² Core Location Vocabulary</w:t>
        </w:r>
      </w:hyperlink>
    </w:p>
    <w:tbl>
      <w:tblPr>
        <w:tblStyle w:val="ScrollTableNormal"/>
        <w:tblW w:w="5000" w:type="pct"/>
        <w:tblLook w:val="0020"/>
      </w:tblPr>
      <w:tblGrid>
        <w:gridCol w:w="1090"/>
        <w:gridCol w:w="1116"/>
        <w:gridCol w:w="4112"/>
        <w:gridCol w:w="1284"/>
        <w:gridCol w:w="87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admin unit level 1</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uppermost administrative unit for the address, almost always a country.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hyperlink r:id="rId46" w:history="1">
              <w:r>
                <w:rPr>
                  <w:rStyle w:val="Hyperlink"/>
                  <w:rFonts w:ascii="Arial" w:eastAsia="Times New Roman" w:hAnsi="Arial" w:cs="Times New Roman"/>
                  <w:sz w:val="20"/>
                  <w:szCs w:val="24"/>
                </w:rPr>
                <w:t>Country</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admin unit level 2</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region of the address, usually a county, state or other such area that typically encompasses several localities.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hyperlink r:id="rId47" w:history="1">
              <w:r>
                <w:rPr>
                  <w:rStyle w:val="Hyperlink"/>
                  <w:rFonts w:ascii="Arial" w:eastAsia="Times New Roman" w:hAnsi="Arial" w:cs="Times New Roman"/>
                  <w:sz w:val="20"/>
                  <w:szCs w:val="24"/>
                </w:rPr>
                <w:t>NUTS</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full address</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complete address written as a string, with or without formatting.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2"/>
      </w:pPr>
      <w:bookmarkStart w:id="35" w:name="scroll-bookmark-36"/>
      <w:r>
        <w:t>Complex datatypes</w:t>
      </w:r>
      <w:bookmarkEnd w:id="35"/>
    </w:p>
    <w:p>
      <w:pPr>
        <w:pStyle w:val="Heading3"/>
      </w:pPr>
      <w:bookmarkStart w:id="36" w:name="scroll-bookmark-37"/>
      <w:r>
        <w:t>Emission Value</w:t>
      </w:r>
      <w:bookmarkEnd w:id="36"/>
    </w:p>
    <w:p>
      <w:r>
        <w:rPr>
          <w:b/>
        </w:rPr>
        <w:t>Definition</w:t>
      </w:r>
      <w:r>
        <w:t>: Value of an exhaust emission, as assessed via a certain measuring method.</w:t>
      </w:r>
    </w:p>
    <w:tbl>
      <w:tblPr>
        <w:tblStyle w:val="ScrollTableNormal"/>
        <w:tblW w:w="5000" w:type="pct"/>
        <w:tblLook w:val="0020"/>
      </w:tblPr>
      <w:tblGrid>
        <w:gridCol w:w="1480"/>
        <w:gridCol w:w="1116"/>
        <w:gridCol w:w="3774"/>
        <w:gridCol w:w="1284"/>
        <w:gridCol w:w="823"/>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measurement method</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method or procedure that was used to measure and/or calculate the exhaust emission.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{WLTP, NEDC}</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value</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Float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actual value of the Emission as measured via the measurement method.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numPr>
          <w:ilvl w:val="0"/>
          <w:numId w:val="47"/>
        </w:numPr>
      </w:pPr>
      <w:r>
        <w:t>Evidence of completion of secondary education</w:t>
      </w:r>
    </w:p>
    <w:p>
      <w:pPr>
        <w:pStyle w:val="Heading1"/>
      </w:pPr>
      <w:bookmarkStart w:id="37" w:name="scroll-bookmark-38"/>
      <w:r>
        <w:t>Secondary Education Completion Evidence</w:t>
      </w:r>
      <w:bookmarkEnd w:id="37"/>
    </w:p>
    <w:p>
      <w:r>
        <w:drawing>
          <wp:inline>
            <wp:extent cx="266737" cy="285790"/>
            <wp:docPr id="100007" name="" descr="_scroll_external/remote/certificate_of_completion_of_secondary_education_diagram-98c495dfc28e337c4ce91c516329d2fc4cd4497aa813627fcd48962ebd0ec8b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7" name=""/>
                    <pic:cNvPicPr>
                      <a:picLocks noChangeAspect="1"/>
                    </pic:cNvPicPr>
                  </pic:nvPicPr>
                  <pic:blipFill>
                    <a:blip xmlns:r="http://schemas.openxmlformats.org/officeDocument/2006/relationships" r:embed="rId14"/>
                    <a:stretch>
                      <a:fillRect/>
                    </a:stretch>
                  </pic:blipFill>
                  <pic:spPr>
                    <a:xfrm>
                      <a:off x="0" y="0"/>
                      <a:ext cx="266737" cy="285790"/>
                    </a:xfrm>
                    <a:prstGeom prst="rect">
                      <a:avLst/>
                    </a:prstGeom>
                  </pic:spPr>
                </pic:pic>
              </a:graphicData>
            </a:graphic>
          </wp:inline>
        </w:drawing>
      </w:r>
    </w:p>
    <w:p>
      <w:pPr>
        <w:pStyle w:val="Heading1"/>
      </w:pPr>
      <w:bookmarkStart w:id="38" w:name="scroll-bookmark-39"/>
      <w:r>
        <w:t>Secondary Education Completion Evidence</w:t>
      </w:r>
      <w:bookmarkEnd w:id="38"/>
    </w:p>
    <w:p>
      <w:pPr>
        <w:pStyle w:val="Heading2"/>
      </w:pPr>
      <w:bookmarkStart w:id="39" w:name="scroll-bookmark-40"/>
      <w:r>
        <w:t>Entities</w:t>
      </w:r>
      <w:bookmarkEnd w:id="39"/>
    </w:p>
    <w:p>
      <w:pPr>
        <w:pStyle w:val="Heading3"/>
      </w:pPr>
      <w:bookmarkStart w:id="40" w:name="scroll-bookmark-41"/>
      <w:r>
        <w:t>Secondary Education Completion Evidence</w:t>
      </w:r>
      <w:bookmarkEnd w:id="40"/>
    </w:p>
    <w:p>
      <w:r>
        <w:rPr>
          <w:b/>
        </w:rPr>
        <w:t>Definition</w:t>
      </w:r>
      <w:r>
        <w:t>: Official document or data proving that a Learner completed secondary education (ISCED 2011 level 3).</w:t>
      </w:r>
    </w:p>
    <w:tbl>
      <w:tblPr>
        <w:tblStyle w:val="ScrollTableNormal"/>
        <w:tblW w:w="5000" w:type="pct"/>
        <w:tblLook w:val="0020"/>
      </w:tblPr>
      <w:tblGrid>
        <w:gridCol w:w="1327"/>
        <w:gridCol w:w="1361"/>
        <w:gridCol w:w="3890"/>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unambiguous reference to the Secondary Education Completion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overall grade</w:t>
            </w:r>
          </w:p>
        </w:tc>
        <w:tc>
          <w:tcPr>
            <w:tcMar>
              <w:top w:w="30" w:type="dxa"/>
              <w:left w:w="30" w:type="dxa"/>
              <w:bottom w:w="20" w:type="dxa"/>
              <w:right w:w="30" w:type="dxa"/>
            </w:tcMar>
          </w:tcPr>
          <w:p>
            <w:pPr>
              <w:ind w:left="0" w:firstLine="0"/>
              <w:jc w:val="left"/>
            </w:pPr>
            <w:hyperlink r:id="rId48" w:history="1">
              <w:r>
                <w:rPr>
                  <w:rStyle w:val="Hyperlink"/>
                  <w:rFonts w:ascii="Arial" w:eastAsia="Times New Roman" w:hAnsi="Arial" w:cs="Times New Roman"/>
                  <w:sz w:val="20"/>
                  <w:szCs w:val="24"/>
                </w:rPr>
                <w:t>Grade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mark indicating a degree of accomplishment.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school year</w:t>
            </w:r>
          </w:p>
        </w:tc>
        <w:tc>
          <w:tcPr>
            <w:tcMar>
              <w:top w:w="30" w:type="dxa"/>
              <w:left w:w="30" w:type="dxa"/>
              <w:bottom w:w="20" w:type="dxa"/>
              <w:right w:w="30" w:type="dxa"/>
            </w:tcMar>
          </w:tcPr>
          <w:p>
            <w:pPr>
              <w:ind w:left="0" w:firstLine="0"/>
              <w:jc w:val="left"/>
            </w:pPr>
            <w:hyperlink r:id="rId44" w:history="1">
              <w:r>
                <w:rPr>
                  <w:rStyle w:val="Hyperlink"/>
                  <w:rFonts w:ascii="Arial" w:eastAsia="Times New Roman" w:hAnsi="Arial" w:cs="Times New Roman"/>
                  <w:sz w:val="20"/>
                  <w:szCs w:val="24"/>
                </w:rPr>
                <w:t>Period</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annual period of sessions of the Education Institution.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final examination date</w:t>
            </w:r>
          </w:p>
        </w:tc>
        <w:tc>
          <w:tcPr>
            <w:tcMar>
              <w:top w:w="30" w:type="dxa"/>
              <w:left w:w="30" w:type="dxa"/>
              <w:bottom w:w="20" w:type="dxa"/>
              <w:right w:w="30" w:type="dxa"/>
            </w:tcMar>
          </w:tcPr>
          <w:p>
            <w:pPr>
              <w:ind w:left="0" w:firstLine="0"/>
              <w:jc w:val="left"/>
            </w:pPr>
            <w:hyperlink r:id="rId17"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date of the final assessment designed to test the qualification or knowledge acquired.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issuing date</w:t>
            </w:r>
          </w:p>
        </w:tc>
        <w:tc>
          <w:tcPr>
            <w:tcMar>
              <w:top w:w="30" w:type="dxa"/>
              <w:left w:w="30" w:type="dxa"/>
              <w:bottom w:w="20" w:type="dxa"/>
              <w:right w:w="30" w:type="dxa"/>
            </w:tcMar>
          </w:tcPr>
          <w:p>
            <w:pPr>
              <w:ind w:left="0" w:firstLine="0"/>
              <w:jc w:val="left"/>
            </w:pPr>
            <w:hyperlink r:id="rId17"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date on which the Secondary Education Completion Evidence was issued.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programme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programme name of the Secondary Education.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issuing authority</w:t>
            </w:r>
          </w:p>
        </w:tc>
        <w:tc>
          <w:tcPr>
            <w:tcMar>
              <w:top w:w="30" w:type="dxa"/>
              <w:left w:w="30" w:type="dxa"/>
              <w:bottom w:w="20" w:type="dxa"/>
              <w:right w:w="30" w:type="dxa"/>
            </w:tcMar>
          </w:tcPr>
          <w:p>
            <w:pPr>
              <w:ind w:left="0" w:firstLine="0"/>
              <w:jc w:val="left"/>
            </w:pPr>
            <w:hyperlink r:id="rId49" w:history="1">
              <w:r>
                <w:rPr>
                  <w:rStyle w:val="Hyperlink"/>
                  <w:rFonts w:ascii="Arial" w:eastAsia="Times New Roman" w:hAnsi="Arial" w:cs="Times New Roman"/>
                  <w:sz w:val="20"/>
                  <w:szCs w:val="24"/>
                </w:rPr>
                <w:t>Organisation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Organisation that issued the Secondary Education Completion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contains</w:t>
            </w:r>
          </w:p>
        </w:tc>
        <w:tc>
          <w:tcPr>
            <w:tcMar>
              <w:top w:w="30" w:type="dxa"/>
              <w:left w:w="30" w:type="dxa"/>
              <w:bottom w:w="20" w:type="dxa"/>
              <w:right w:w="30" w:type="dxa"/>
            </w:tcMar>
          </w:tcPr>
          <w:p>
            <w:pPr>
              <w:ind w:left="0" w:firstLine="0"/>
              <w:jc w:val="left"/>
            </w:pPr>
            <w:hyperlink r:id="rId50" w:history="1">
              <w:r>
                <w:rPr>
                  <w:rStyle w:val="Hyperlink"/>
                  <w:rFonts w:ascii="Arial" w:eastAsia="Times New Roman" w:hAnsi="Arial" w:cs="Times New Roman"/>
                  <w:sz w:val="20"/>
                  <w:szCs w:val="24"/>
                </w:rPr>
                <w:t>Course Result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Course Result(s) which the Secondary Education Completion Evidence contains.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belongs to</w:t>
            </w:r>
          </w:p>
        </w:tc>
        <w:tc>
          <w:tcPr>
            <w:tcMar>
              <w:top w:w="30" w:type="dxa"/>
              <w:left w:w="30" w:type="dxa"/>
              <w:bottom w:w="20" w:type="dxa"/>
              <w:right w:w="30" w:type="dxa"/>
            </w:tcMar>
          </w:tcPr>
          <w:p>
            <w:pPr>
              <w:ind w:left="0" w:firstLine="0"/>
              <w:jc w:val="left"/>
            </w:pPr>
            <w:hyperlink r:id="rId51" w:history="1">
              <w:r>
                <w:rPr>
                  <w:rStyle w:val="Hyperlink"/>
                  <w:rFonts w:ascii="Arial" w:eastAsia="Times New Roman" w:hAnsi="Arial" w:cs="Times New Roman"/>
                  <w:sz w:val="20"/>
                  <w:szCs w:val="24"/>
                </w:rPr>
                <w:t>Learner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Learner to whom the Secondary Education Completion Evidence belongs.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obtained at</w:t>
            </w:r>
          </w:p>
        </w:tc>
        <w:tc>
          <w:tcPr>
            <w:tcMar>
              <w:top w:w="30" w:type="dxa"/>
              <w:left w:w="30" w:type="dxa"/>
              <w:bottom w:w="20" w:type="dxa"/>
              <w:right w:w="30" w:type="dxa"/>
            </w:tcMar>
          </w:tcPr>
          <w:p>
            <w:pPr>
              <w:ind w:left="0" w:firstLine="0"/>
              <w:jc w:val="left"/>
            </w:pPr>
            <w:hyperlink r:id="rId52" w:history="1">
              <w:r>
                <w:rPr>
                  <w:rStyle w:val="Hyperlink"/>
                  <w:rFonts w:ascii="Arial" w:eastAsia="Times New Roman" w:hAnsi="Arial" w:cs="Times New Roman"/>
                  <w:sz w:val="20"/>
                  <w:szCs w:val="24"/>
                </w:rPr>
                <w:t>Education Institution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Education Institution(s) that educated the Learner.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41" w:name="scroll-bookmark-42"/>
      <w:r>
        <w:t>Course Result</w:t>
      </w:r>
      <w:bookmarkEnd w:id="41"/>
    </w:p>
    <w:p>
      <w:r>
        <w:rPr>
          <w:b/>
        </w:rPr>
        <w:t>Definition</w:t>
      </w:r>
      <w:r>
        <w:t>: Grade obtained after finishing/completing a course, for each course the Learner attended.</w:t>
      </w:r>
    </w:p>
    <w:tbl>
      <w:tblPr>
        <w:tblStyle w:val="ScrollTableNormal"/>
        <w:tblW w:w="5000" w:type="pct"/>
        <w:tblLook w:val="0020"/>
      </w:tblPr>
      <w:tblGrid>
        <w:gridCol w:w="1090"/>
        <w:gridCol w:w="1116"/>
        <w:gridCol w:w="3782"/>
        <w:gridCol w:w="1284"/>
        <w:gridCol w:w="1204"/>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course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 given to a number of lectures or other matters dealing with a subject.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hyperlink r:id="rId53" w:history="1">
              <w:r>
                <w:rPr>
                  <w:rStyle w:val="Hyperlink"/>
                  <w:rFonts w:ascii="Arial" w:eastAsia="Times New Roman" w:hAnsi="Arial" w:cs="Times New Roman"/>
                  <w:sz w:val="20"/>
                  <w:szCs w:val="24"/>
                </w:rPr>
                <w:t>European Science Vocabulary</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course grade</w:t>
            </w:r>
          </w:p>
        </w:tc>
        <w:tc>
          <w:tcPr>
            <w:tcMar>
              <w:top w:w="30" w:type="dxa"/>
              <w:left w:w="30" w:type="dxa"/>
              <w:bottom w:w="20" w:type="dxa"/>
              <w:right w:w="30" w:type="dxa"/>
            </w:tcMar>
          </w:tcPr>
          <w:p>
            <w:pPr>
              <w:ind w:left="0" w:firstLine="0"/>
              <w:jc w:val="left"/>
            </w:pPr>
            <w:hyperlink r:id="rId48" w:history="1">
              <w:r>
                <w:rPr>
                  <w:rStyle w:val="Hyperlink"/>
                  <w:rFonts w:ascii="Arial" w:eastAsia="Times New Roman" w:hAnsi="Arial" w:cs="Times New Roman"/>
                  <w:sz w:val="20"/>
                  <w:szCs w:val="24"/>
                </w:rPr>
                <w:t>Grade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mark indicating a degree of accomplishment for a particular course.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course language</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Language in which the course was taught.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hyperlink r:id="rId54" w:history="1">
              <w:r>
                <w:rPr>
                  <w:rStyle w:val="Hyperlink"/>
                  <w:rFonts w:ascii="Arial" w:eastAsia="Times New Roman" w:hAnsi="Arial" w:cs="Times New Roman"/>
                  <w:sz w:val="20"/>
                  <w:szCs w:val="24"/>
                </w:rPr>
                <w:t>Language</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course id</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unambiguous reference to the course.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obtained at</w:t>
            </w:r>
          </w:p>
        </w:tc>
        <w:tc>
          <w:tcPr>
            <w:tcMar>
              <w:top w:w="30" w:type="dxa"/>
              <w:left w:w="30" w:type="dxa"/>
              <w:bottom w:w="20" w:type="dxa"/>
              <w:right w:w="30" w:type="dxa"/>
            </w:tcMar>
          </w:tcPr>
          <w:p>
            <w:pPr>
              <w:ind w:left="0" w:firstLine="0"/>
              <w:jc w:val="left"/>
            </w:pPr>
            <w:hyperlink r:id="rId52" w:history="1">
              <w:r>
                <w:rPr>
                  <w:rStyle w:val="Hyperlink"/>
                  <w:rFonts w:ascii="Arial" w:eastAsia="Times New Roman" w:hAnsi="Arial" w:cs="Times New Roman"/>
                  <w:sz w:val="20"/>
                  <w:szCs w:val="24"/>
                </w:rPr>
                <w:t>Education Institution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Education Institution that organised and delivered the course.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42" w:name="scroll-bookmark-43"/>
      <w:r>
        <w:t>Education Institution</w:t>
      </w:r>
      <w:bookmarkEnd w:id="42"/>
    </w:p>
    <w:p>
      <w:r>
        <w:rPr>
          <w:b/>
        </w:rPr>
        <w:t>Definition</w:t>
      </w:r>
      <w:r>
        <w:t>: An Organisation that provides instructional services to individuals or education-related services to individuals and other educational institutions.</w:t>
      </w:r>
    </w:p>
    <w:p>
      <w:r>
        <w:rPr>
          <w:b/>
        </w:rPr>
        <w:t>Subclass of</w:t>
      </w:r>
      <w:r>
        <w:t>: Organisation</w:t>
      </w:r>
    </w:p>
    <w:p>
      <w:r>
        <w:rPr>
          <w:i/>
        </w:rPr>
        <w:t>No additional attributes are defined for this entity. It does inherit, however, all the attributes from Organisation listed here below.</w:t>
      </w:r>
    </w:p>
    <w:p>
      <w:pPr>
        <w:pStyle w:val="Heading3"/>
      </w:pPr>
      <w:bookmarkStart w:id="43" w:name="scroll-bookmark-44"/>
      <w:r>
        <w:t>Organisation</w:t>
      </w:r>
      <w:bookmarkEnd w:id="43"/>
    </w:p>
    <w:p>
      <w:r>
        <w:rPr>
          <w:b/>
        </w:rPr>
        <w:t>Definition</w:t>
      </w:r>
      <w:r>
        <w:t>: Represents a collection of people organised together into a community or other social, commercial or political structure. The group has some common purpose or reason for existence which goes beyond the set of people belonging to it and can act as an Agent. Organisations are often decomposable into hierarchical structures.</w:t>
      </w:r>
    </w:p>
    <w:p>
      <w:r>
        <w:rPr>
          <w:b/>
        </w:rPr>
        <w:t>Source</w:t>
      </w:r>
      <w:r>
        <w:t xml:space="preserve">: </w:t>
      </w:r>
      <w:hyperlink r:id="rId45" w:history="1">
        <w:r>
          <w:rPr>
            <w:rStyle w:val="Hyperlink"/>
          </w:rPr>
          <w:t>The Organization Ontology</w:t>
        </w:r>
      </w:hyperlink>
    </w:p>
    <w:tbl>
      <w:tblPr>
        <w:tblStyle w:val="ScrollTableNormal"/>
        <w:tblW w:w="5000" w:type="pct"/>
        <w:tblLook w:val="0020"/>
      </w:tblPr>
      <w:tblGrid>
        <w:gridCol w:w="1106"/>
        <w:gridCol w:w="1116"/>
        <w:gridCol w:w="4356"/>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preferred label</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 defined in the ORG Ontology, a preferred label is used to provide the primary, legally recognised name of the organisation. An organisation may only have one such name in any given language. Primary names may be provided in multiple languages with multiple instances of the preferred label property.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Many organisations are referred to by an acronym or some other identifier. For example, among the EU institutions, the ECB is the identifier for the European Central Bank, OLAF for the European Anti-Fraud Office, and so on. These are formally recognised by the European Commission which provides a list of such acronyms. Analogous lists should be used in other contexts.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registered location</w:t>
            </w:r>
          </w:p>
        </w:tc>
        <w:tc>
          <w:tcPr>
            <w:tcMar>
              <w:top w:w="30" w:type="dxa"/>
              <w:left w:w="30" w:type="dxa"/>
              <w:bottom w:w="20" w:type="dxa"/>
              <w:right w:w="30" w:type="dxa"/>
            </w:tcMar>
          </w:tcPr>
          <w:p>
            <w:pPr>
              <w:ind w:left="0" w:firstLine="0"/>
              <w:jc w:val="left"/>
            </w:pPr>
            <w:hyperlink r:id="rId55" w:history="1">
              <w:r>
                <w:rPr>
                  <w:rStyle w:val="Hyperlink"/>
                  <w:rFonts w:ascii="Arial" w:eastAsia="Times New Roman" w:hAnsi="Arial" w:cs="Times New Roman"/>
                  <w:sz w:val="20"/>
                  <w:szCs w:val="24"/>
                </w:rPr>
                <w:t>Location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registered location of the Organisation.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44" w:name="scroll-bookmark-45"/>
      <w:r>
        <w:t>Learner</w:t>
      </w:r>
      <w:bookmarkEnd w:id="44"/>
    </w:p>
    <w:p>
      <w:r>
        <w:rPr>
          <w:b/>
        </w:rPr>
        <w:t>Definition</w:t>
      </w:r>
      <w:r>
        <w:t>: A Person who attends a Secondary Education Institution.</w:t>
      </w:r>
    </w:p>
    <w:tbl>
      <w:tblPr>
        <w:tblStyle w:val="ScrollTableNormal"/>
        <w:tblW w:w="5000" w:type="pct"/>
        <w:tblLook w:val="0020"/>
      </w:tblPr>
      <w:tblGrid>
        <w:gridCol w:w="1090"/>
        <w:gridCol w:w="1494"/>
        <w:gridCol w:w="3843"/>
        <w:gridCol w:w="1284"/>
        <w:gridCol w:w="766"/>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learner id</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unambiguous reference to the Learner.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45" w:name="scroll-bookmark-46"/>
      <w:r>
        <w:t>Person</w:t>
      </w:r>
      <w:bookmarkEnd w:id="45"/>
    </w:p>
    <w:p>
      <w:r>
        <w:rPr>
          <w:b/>
        </w:rPr>
        <w:t>Definition</w:t>
      </w:r>
      <w:r>
        <w:t>: An individual person who may be dead or alive, but not imaginary.</w:t>
      </w:r>
    </w:p>
    <w:p>
      <w:r>
        <w:rPr>
          <w:b/>
        </w:rPr>
        <w:t>Source</w:t>
      </w:r>
      <w:r>
        <w:t xml:space="preserve">: </w:t>
      </w:r>
      <w:hyperlink r:id="rId23" w:history="1">
        <w:r>
          <w:rPr>
            <w:rStyle w:val="Hyperlink"/>
          </w:rPr>
          <w:t>ISA² Core Person Vocabulary</w:t>
        </w:r>
      </w:hyperlink>
    </w:p>
    <w:tbl>
      <w:tblPr>
        <w:tblStyle w:val="ScrollTableNormal"/>
        <w:tblW w:w="5000" w:type="pct"/>
        <w:tblLook w:val="0020"/>
      </w:tblPr>
      <w:tblGrid>
        <w:gridCol w:w="1106"/>
        <w:gridCol w:w="1116"/>
        <w:gridCol w:w="4169"/>
        <w:gridCol w:w="1284"/>
        <w:gridCol w:w="801"/>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relation is used to link a Person to any formally issued Identifier for that 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given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given name, or multiple given names, are the denominator(s) that identify an individual within a family. These are given to a Person by his or her parents at birth or may be legally recognised as 'given names' through a formal process. All given names are ordered in one field so that, for example, the given name for Johann Sebastian Bach is “Johann Sebastian”.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family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family name is usually shared by members of a family. This attribute also carries prefixes or suffixes which are part of the family name, e.g. “de Boer”, “van de Putte”, “von und zu Orlow”. Multiple family names, such as are commonly found in Hispanic countries, are recorded in the single family name field so that, for example, Miguel de Cervantes Saavedra's family name would be recorded as "de Cervantes Saavedra".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 of birth</w:t>
            </w:r>
          </w:p>
        </w:tc>
        <w:tc>
          <w:tcPr>
            <w:tcMar>
              <w:top w:w="30" w:type="dxa"/>
              <w:left w:w="30" w:type="dxa"/>
              <w:bottom w:w="20" w:type="dxa"/>
              <w:right w:w="30" w:type="dxa"/>
            </w:tcMar>
          </w:tcPr>
          <w:p>
            <w:pPr>
              <w:ind w:left="0" w:firstLine="0"/>
              <w:jc w:val="left"/>
            </w:pPr>
            <w:hyperlink r:id="rId17"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day on which the Person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sex</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chromosomal state, and reproductive organs and structures of a Person that allows them to be distinguished as female or male.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hyperlink r:id="rId25" w:history="1">
              <w:r>
                <w:rPr>
                  <w:rStyle w:val="Hyperlink"/>
                  <w:rFonts w:ascii="Arial" w:eastAsia="Times New Roman" w:hAnsi="Arial" w:cs="Times New Roman"/>
                  <w:sz w:val="20"/>
                  <w:szCs w:val="24"/>
                </w:rPr>
                <w:t>Human Sex</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place of birth</w:t>
            </w:r>
          </w:p>
        </w:tc>
        <w:tc>
          <w:tcPr>
            <w:tcMar>
              <w:top w:w="30" w:type="dxa"/>
              <w:left w:w="30" w:type="dxa"/>
              <w:bottom w:w="20" w:type="dxa"/>
              <w:right w:w="30" w:type="dxa"/>
            </w:tcMar>
          </w:tcPr>
          <w:p>
            <w:pPr>
              <w:ind w:left="0" w:firstLine="0"/>
              <w:jc w:val="left"/>
            </w:pPr>
            <w:hyperlink r:id="rId20" w:history="1">
              <w:r>
                <w:rPr>
                  <w:rStyle w:val="Hyperlink"/>
                  <w:rFonts w:ascii="Arial" w:eastAsia="Times New Roman" w:hAnsi="Arial" w:cs="Times New Roman"/>
                  <w:sz w:val="20"/>
                  <w:szCs w:val="24"/>
                </w:rPr>
                <w:t>Location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Location where the Person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registered address</w:t>
            </w:r>
          </w:p>
        </w:tc>
        <w:tc>
          <w:tcPr>
            <w:tcMar>
              <w:top w:w="30" w:type="dxa"/>
              <w:left w:w="30" w:type="dxa"/>
              <w:bottom w:w="20" w:type="dxa"/>
              <w:right w:w="30" w:type="dxa"/>
            </w:tcMar>
          </w:tcPr>
          <w:p>
            <w:pPr>
              <w:ind w:left="0" w:firstLine="0"/>
              <w:jc w:val="left"/>
            </w:pPr>
            <w:hyperlink r:id="rId52" w:history="1">
              <w:r>
                <w:rPr>
                  <w:rStyle w:val="Hyperlink"/>
                  <w:rFonts w:ascii="Arial" w:eastAsia="Times New Roman" w:hAnsi="Arial" w:cs="Times New Roman"/>
                  <w:sz w:val="20"/>
                  <w:szCs w:val="24"/>
                </w:rPr>
                <w:t>Address</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registered address of the 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4"/>
      </w:pPr>
      <w:bookmarkStart w:id="46" w:name="scroll-bookmark-47"/>
      <w:r>
        <w:t>Location</w:t>
      </w:r>
      <w:bookmarkEnd w:id="46"/>
    </w:p>
    <w:p>
      <w:r>
        <w:rPr>
          <w:b/>
        </w:rPr>
        <w:t>Definition</w:t>
      </w:r>
      <w:r>
        <w:t>: An identifiable geographic place or named place.</w:t>
      </w:r>
    </w:p>
    <w:p>
      <w:r>
        <w:rPr>
          <w:b/>
        </w:rPr>
        <w:t>Source</w:t>
      </w:r>
      <w:r>
        <w:t xml:space="preserve">: </w:t>
      </w:r>
      <w:hyperlink r:id="rId31" w:history="1">
        <w:r>
          <w:rPr>
            <w:rStyle w:val="Hyperlink"/>
          </w:rPr>
          <w:t>ISA² Core Location Vocabulary</w:t>
        </w:r>
      </w:hyperlink>
    </w:p>
    <w:p>
      <w:r>
        <w:rPr>
          <w:i/>
        </w:rPr>
        <w:t>Given that both attributes are optional, at least one of the attributes must be provided.</w:t>
      </w:r>
    </w:p>
    <w:tbl>
      <w:tblPr>
        <w:tblStyle w:val="ScrollTableNormal"/>
        <w:tblW w:w="5000" w:type="pct"/>
        <w:tblLook w:val="0020"/>
      </w:tblPr>
      <w:tblGrid>
        <w:gridCol w:w="1203"/>
        <w:gridCol w:w="1116"/>
        <w:gridCol w:w="3698"/>
        <w:gridCol w:w="1284"/>
        <w:gridCol w:w="117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geographic name is a proper noun applied to a spatial object. The INSPIRE Data Specification on Geographical Names [INGN] provides a detailed model for describing a 'named place', including methods for providing multiple names in multiple scripts.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identifier</w:t>
            </w:r>
          </w:p>
        </w:tc>
        <w:tc>
          <w:tcPr>
            <w:tcMar>
              <w:top w:w="30" w:type="dxa"/>
              <w:left w:w="30" w:type="dxa"/>
              <w:bottom w:w="20" w:type="dxa"/>
              <w:right w:w="30" w:type="dxa"/>
            </w:tcMar>
          </w:tcPr>
          <w:p>
            <w:pPr>
              <w:ind w:left="0" w:firstLine="0"/>
              <w:jc w:val="left"/>
            </w:pPr>
            <w:hyperlink r:id="rId28" w:history="1">
              <w:r>
                <w:rPr>
                  <w:rStyle w:val="Hyperlink"/>
                  <w:rFonts w:ascii="Arial" w:eastAsia="Times New Roman" w:hAnsi="Arial" w:cs="Times New Roman"/>
                  <w:sz w:val="20"/>
                  <w:szCs w:val="24"/>
                </w:rPr>
                <w:t>URI</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URI that identifies the 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hyperlink r:id="rId32" w:history="1">
              <w:r>
                <w:rPr>
                  <w:rStyle w:val="Hyperlink"/>
                  <w:rFonts w:ascii="Arial" w:eastAsia="Times New Roman" w:hAnsi="Arial" w:cs="Times New Roman"/>
                  <w:sz w:val="20"/>
                  <w:szCs w:val="24"/>
                </w:rPr>
                <w:t>GeoNames</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hyperlink r:id="rId56" w:history="1">
              <w:r>
                <w:rPr>
                  <w:rStyle w:val="Hyperlink"/>
                  <w:rFonts w:ascii="Arial" w:eastAsia="Times New Roman" w:hAnsi="Arial" w:cs="Times New Roman"/>
                  <w:sz w:val="20"/>
                  <w:szCs w:val="24"/>
                </w:rPr>
                <w:t>Address</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address property relationship associates a Location with the Address entity.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47" w:name="scroll-bookmark-48"/>
      <w:r>
        <w:t>Address</w:t>
      </w:r>
      <w:bookmarkEnd w:id="47"/>
    </w:p>
    <w:p>
      <w:r>
        <w:rPr>
          <w:b/>
        </w:rPr>
        <w:t>Definition</w:t>
      </w:r>
      <w:r>
        <w:t>: A spatial object that in a human readable way identifies a fixed location of a property.</w:t>
      </w:r>
    </w:p>
    <w:p>
      <w:r>
        <w:rPr>
          <w:b/>
        </w:rPr>
        <w:t>Source</w:t>
      </w:r>
      <w:r>
        <w:t xml:space="preserve">: </w:t>
      </w:r>
      <w:hyperlink r:id="rId31" w:history="1">
        <w:r>
          <w:rPr>
            <w:rStyle w:val="Hyperlink"/>
          </w:rPr>
          <w:t>ISA² Core Location Vocabulary</w:t>
        </w:r>
      </w:hyperlink>
    </w:p>
    <w:tbl>
      <w:tblPr>
        <w:tblStyle w:val="ScrollTableNormal"/>
        <w:tblW w:w="5000" w:type="pct"/>
        <w:tblLook w:val="0020"/>
      </w:tblPr>
      <w:tblGrid>
        <w:gridCol w:w="1090"/>
        <w:gridCol w:w="1116"/>
        <w:gridCol w:w="4112"/>
        <w:gridCol w:w="1284"/>
        <w:gridCol w:w="87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admin unit level 1</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uppermost administrative unit for the address, almost always a country.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hyperlink r:id="rId29" w:history="1">
              <w:r>
                <w:rPr>
                  <w:rStyle w:val="Hyperlink"/>
                  <w:rFonts w:ascii="Arial" w:eastAsia="Times New Roman" w:hAnsi="Arial" w:cs="Times New Roman"/>
                  <w:sz w:val="20"/>
                  <w:szCs w:val="24"/>
                </w:rPr>
                <w:t>Country</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admin unit level 2</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region of the address, usually a county, state or other such area that typically encompasses several localities.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hyperlink r:id="rId47" w:history="1">
              <w:r>
                <w:rPr>
                  <w:rStyle w:val="Hyperlink"/>
                  <w:rFonts w:ascii="Arial" w:eastAsia="Times New Roman" w:hAnsi="Arial" w:cs="Times New Roman"/>
                  <w:sz w:val="20"/>
                  <w:szCs w:val="24"/>
                </w:rPr>
                <w:t>NUTS</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full address</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complete address written as a string, with or without formatting.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2"/>
      </w:pPr>
      <w:bookmarkStart w:id="48" w:name="scroll-bookmark-49"/>
      <w:r>
        <w:t>Complex datatypes</w:t>
      </w:r>
      <w:bookmarkEnd w:id="48"/>
    </w:p>
    <w:p>
      <w:pPr>
        <w:pStyle w:val="Heading3"/>
      </w:pPr>
      <w:bookmarkStart w:id="49" w:name="scroll-bookmark-50"/>
      <w:r>
        <w:t>Grade</w:t>
      </w:r>
      <w:bookmarkEnd w:id="49"/>
    </w:p>
    <w:p>
      <w:r>
        <w:rPr>
          <w:b/>
        </w:rPr>
        <w:t>Definition</w:t>
      </w:r>
      <w:r>
        <w:t>: Mark indicating a degree of accomplishment.</w:t>
      </w:r>
    </w:p>
    <w:tbl>
      <w:tblPr>
        <w:tblStyle w:val="ScrollTableNormal"/>
        <w:tblW w:w="5000" w:type="pct"/>
        <w:tblLook w:val="0020"/>
      </w:tblPr>
      <w:tblGrid>
        <w:gridCol w:w="1220"/>
        <w:gridCol w:w="1116"/>
        <w:gridCol w:w="4242"/>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distribution</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Statistical distribution of grades over the number of students that obtained the respective grade.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grading scheme</w:t>
            </w:r>
          </w:p>
        </w:tc>
        <w:tc>
          <w:tcPr>
            <w:tcMar>
              <w:top w:w="30" w:type="dxa"/>
              <w:left w:w="30" w:type="dxa"/>
              <w:bottom w:w="20" w:type="dxa"/>
              <w:right w:w="30" w:type="dxa"/>
            </w:tcMar>
          </w:tcPr>
          <w:p>
            <w:pPr>
              <w:ind w:left="0" w:firstLine="0"/>
              <w:jc w:val="left"/>
            </w:pPr>
            <w:hyperlink r:id="rId28" w:history="1">
              <w:r>
                <w:rPr>
                  <w:rStyle w:val="Hyperlink"/>
                  <w:rFonts w:ascii="Arial" w:eastAsia="Times New Roman" w:hAnsi="Arial" w:cs="Times New Roman"/>
                  <w:sz w:val="20"/>
                  <w:szCs w:val="24"/>
                </w:rPr>
                <w:t>URI</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Dereferenceable identifier to the grading system that was used to give the grade.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status</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indicator of the status of the course and the obtained grade, e.g. pass, fail, in-progress, unknown.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TBD</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value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(quantitative or qualitative) value according to the definition in the grading scheme.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PlainText"/>
      </w:pPr>
      <w:r>
        <w:br/>
      </w:r>
    </w:p>
    <w:p>
      <w:pPr>
        <w:numPr>
          <w:ilvl w:val="0"/>
          <w:numId w:val="48"/>
        </w:numPr>
      </w:pPr>
      <w:r>
        <w:t>Absence of a criminal record</w:t>
      </w:r>
    </w:p>
    <w:p>
      <w:pPr>
        <w:pStyle w:val="Heading1"/>
      </w:pPr>
      <w:bookmarkStart w:id="50" w:name="scroll-bookmark-51"/>
      <w:r>
        <w:t>Absence of a Criminal Record Evidence</w:t>
      </w:r>
      <w:bookmarkEnd w:id="50"/>
    </w:p>
    <w:p>
      <w:r>
        <w:drawing>
          <wp:inline>
            <wp:extent cx="266737" cy="285790"/>
            <wp:docPr id="100009" name="" descr="_scroll_external/remote/absence_of_a_criminal_record_evidence_diagram-fac8b43456be6e76415e37e79b8c0a297e0c5f74008c723305c0eb4a71d77a4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9" name=""/>
                    <pic:cNvPicPr>
                      <a:picLocks noChangeAspect="1"/>
                    </pic:cNvPicPr>
                  </pic:nvPicPr>
                  <pic:blipFill>
                    <a:blip xmlns:r="http://schemas.openxmlformats.org/officeDocument/2006/relationships" r:embed="rId14"/>
                    <a:stretch>
                      <a:fillRect/>
                    </a:stretch>
                  </pic:blipFill>
                  <pic:spPr>
                    <a:xfrm>
                      <a:off x="0" y="0"/>
                      <a:ext cx="266737" cy="285790"/>
                    </a:xfrm>
                    <a:prstGeom prst="rect">
                      <a:avLst/>
                    </a:prstGeom>
                  </pic:spPr>
                </pic:pic>
              </a:graphicData>
            </a:graphic>
          </wp:inline>
        </w:drawing>
      </w:r>
    </w:p>
    <w:p>
      <w:pPr>
        <w:pStyle w:val="Heading2"/>
      </w:pPr>
      <w:bookmarkStart w:id="51" w:name="scroll-bookmark-52"/>
      <w:r>
        <w:t>Entities</w:t>
      </w:r>
      <w:bookmarkEnd w:id="51"/>
    </w:p>
    <w:p>
      <w:pPr>
        <w:pStyle w:val="Heading3"/>
      </w:pPr>
      <w:bookmarkStart w:id="52" w:name="scroll-bookmark-53"/>
      <w:r>
        <w:t>Absence of a criminal record</w:t>
      </w:r>
      <w:bookmarkEnd w:id="52"/>
    </w:p>
    <w:p>
      <w:r>
        <w:rPr>
          <w:b/>
        </w:rPr>
        <w:t>Definition</w:t>
      </w:r>
      <w:r>
        <w:t>: Official document attesting that there is no known record of a Person having been arrested in the past for committing a crime.</w:t>
      </w:r>
    </w:p>
    <w:tbl>
      <w:tblPr>
        <w:tblStyle w:val="ScrollTableNormal"/>
        <w:tblW w:w="5000" w:type="pct"/>
        <w:tblLook w:val="0020"/>
      </w:tblPr>
      <w:tblGrid>
        <w:gridCol w:w="1298"/>
        <w:gridCol w:w="1361"/>
        <w:gridCol w:w="3918"/>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absence of a criminal record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Boolean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indicator that declares the (non)existence of a criminal record for a 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unambiguous reference to the Absence of a Criminal Record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issuing date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date on which the Absence of a Criminal Record Evidence was issued.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 related 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Person to whom the Absence of a Criminal Record applies.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issuing authority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Public Organisation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Public Organisation with official authority in charge of issuing the Absence of a Criminal Record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53" w:name="scroll-bookmark-54"/>
      <w:r>
        <w:t>Person</w:t>
      </w:r>
      <w:bookmarkEnd w:id="53"/>
    </w:p>
    <w:p>
      <w:r>
        <w:rPr>
          <w:b/>
        </w:rPr>
        <w:t>Definition</w:t>
      </w:r>
      <w:r>
        <w:t>: An individual person who may be dead or alive, but not imaginary.</w:t>
      </w:r>
    </w:p>
    <w:tbl>
      <w:tblPr>
        <w:tblStyle w:val="ScrollTableNormal"/>
        <w:tblW w:w="5000" w:type="pct"/>
        <w:tblLook w:val="0020"/>
      </w:tblPr>
      <w:tblGrid>
        <w:gridCol w:w="1090"/>
        <w:gridCol w:w="1116"/>
        <w:gridCol w:w="4371"/>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relation is used to link a Person to any formally issued Identifier for that 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given 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given name, or multiple given names, are the denominator(s) that identify an individual within a family. These are given to a Person by his or her parents at birth or may be legally recognised as 'given names' through a formal process. All given names are ordered in one field so that, for example, the given name for Johan Sebastian Bach is 'Johan Sebastian'.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family 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family name is usually shared by members of a family. This attribute also carries prefixes or suffixes which are part of the family name, e.g. "de Boer", "van de Putte", "von und zu Orlow". Multiple family names, such as are commonly found in Hispanic countries, are recorded in the single family name field so that, for example, Miguel de Cervantes Saavedra's Family Name would be recorded as "de Cervantes Saavedra".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 of birth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date that specifies the birth date of a 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place of birth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Location where a Person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54" w:name="scroll-bookmark-55"/>
      <w:r>
        <w:t>Public Organisation</w:t>
      </w:r>
      <w:bookmarkEnd w:id="54"/>
    </w:p>
    <w:p>
      <w:r>
        <w:rPr>
          <w:b/>
        </w:rPr>
        <w:t>Definition</w:t>
      </w:r>
      <w:r>
        <w:t>: Any organisation that is defined as being part of the public sector by a legal framework at any level.</w:t>
      </w:r>
    </w:p>
    <w:tbl>
      <w:tblPr>
        <w:tblStyle w:val="ScrollTableNormal"/>
        <w:tblW w:w="5000" w:type="pct"/>
        <w:tblLook w:val="0020"/>
      </w:tblPr>
      <w:tblGrid>
        <w:gridCol w:w="1106"/>
        <w:gridCol w:w="1116"/>
        <w:gridCol w:w="4356"/>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preferred label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 defined in the ORG Ontology, a preferred label is used to provide the primary, legally recognised name of the organisation. An organisation may only have one such name in any given language. Primary names may be provided in multiple languages with multiple instances of the preferred label property.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Many organisations are referred to by an acronym or some other identifier. For example, among the EU institutions, the ECB is the identifier for the European Central Bank, OLAF for the European Anti-Fraud Office, and so on. These are formally recognised by the European Commission which provides a list of such acronyms. Analogous lists should be used in other contexts.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registered 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registered location of the Public Organisation.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55" w:name="scroll-bookmark-56"/>
      <w:r>
        <w:t>Location</w:t>
      </w:r>
      <w:bookmarkEnd w:id="55"/>
    </w:p>
    <w:p>
      <w:r>
        <w:rPr>
          <w:b/>
        </w:rPr>
        <w:t>Definition</w:t>
      </w:r>
      <w:r>
        <w:t>: A spatial region or named place.</w:t>
      </w:r>
    </w:p>
    <w:tbl>
      <w:tblPr>
        <w:tblStyle w:val="ScrollTableNormal"/>
        <w:tblW w:w="5000" w:type="pct"/>
        <w:tblLook w:val="0020"/>
      </w:tblPr>
      <w:tblGrid>
        <w:gridCol w:w="1203"/>
        <w:gridCol w:w="1116"/>
        <w:gridCol w:w="4258"/>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geographic name is a proper noun applied to a spatial object. The INSPIRE Data Specification on Geographical Names [INGN] provides a detailed model for describing a 'named place', including methods for providing multiple names in multiple scripts.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URI that identifies the 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numPr>
          <w:ilvl w:val="0"/>
          <w:numId w:val="49"/>
        </w:numPr>
      </w:pPr>
      <w:r>
        <w:t>Tertiary education diploma evidence</w:t>
      </w:r>
    </w:p>
    <w:p>
      <w:pPr>
        <w:pStyle w:val="Heading1"/>
      </w:pPr>
      <w:bookmarkStart w:id="56" w:name="scroll-bookmark-57"/>
      <w:r>
        <w:t>Tertiary Education Diploma Evidence</w:t>
      </w:r>
      <w:bookmarkEnd w:id="56"/>
    </w:p>
    <w:p/>
    <w:p>
      <w:r>
        <w:drawing>
          <wp:inline>
            <wp:extent cx="266737" cy="285790"/>
            <wp:docPr id="100011" name="" descr="_scroll_external/remote/tertiary_education_diploma_evidence_diagram-e2237c5e6cce01cd4358d530e39a2f6f66125f531bb925a669d34c6b6e2a06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1" name=""/>
                    <pic:cNvPicPr>
                      <a:picLocks noChangeAspect="1"/>
                    </pic:cNvPicPr>
                  </pic:nvPicPr>
                  <pic:blipFill>
                    <a:blip xmlns:r="http://schemas.openxmlformats.org/officeDocument/2006/relationships" r:embed="rId14"/>
                    <a:stretch>
                      <a:fillRect/>
                    </a:stretch>
                  </pic:blipFill>
                  <pic:spPr>
                    <a:xfrm>
                      <a:off x="0" y="0"/>
                      <a:ext cx="266737" cy="285790"/>
                    </a:xfrm>
                    <a:prstGeom prst="rect">
                      <a:avLst/>
                    </a:prstGeom>
                  </pic:spPr>
                </pic:pic>
              </a:graphicData>
            </a:graphic>
          </wp:inline>
        </w:drawing>
      </w:r>
    </w:p>
    <w:p>
      <w:r>
        <w:t xml:space="preserve">Access the high resolution picture from </w:t>
      </w:r>
      <w:hyperlink r:id="rId57" w:history="1">
        <w:r>
          <w:rPr>
            <w:rStyle w:val="Hyperlink"/>
          </w:rPr>
          <w:t>this page</w:t>
        </w:r>
      </w:hyperlink>
      <w:r>
        <w:t>.</w:t>
      </w:r>
    </w:p>
    <w:p>
      <w:pPr>
        <w:pStyle w:val="Heading2"/>
      </w:pPr>
      <w:bookmarkStart w:id="57" w:name="scroll-bookmark-58"/>
      <w:r>
        <w:t>Entities</w:t>
      </w:r>
      <w:bookmarkEnd w:id="57"/>
    </w:p>
    <w:p>
      <w:pPr>
        <w:pStyle w:val="Heading3"/>
      </w:pPr>
      <w:bookmarkStart w:id="58" w:name="scroll-bookmark-59"/>
      <w:r>
        <w:t>Tertiary Education Evidence</w:t>
      </w:r>
      <w:bookmarkEnd w:id="58"/>
    </w:p>
    <w:p>
      <w:r>
        <w:rPr>
          <w:b/>
        </w:rPr>
        <w:t>Definition</w:t>
      </w:r>
      <w:r>
        <w:t>: Abstract superclass for evidences that are issued after obtaining a Tertiary Education grade.</w:t>
      </w:r>
    </w:p>
    <w:p>
      <w:r>
        <w:rPr>
          <w:b/>
        </w:rPr>
        <w:t>Superclass of</w:t>
      </w:r>
      <w:r>
        <w:t xml:space="preserve">: </w:t>
      </w:r>
      <w:hyperlink r:id="rId58" w:history="1">
        <w:r>
          <w:rPr>
            <w:rStyle w:val="Hyperlink"/>
          </w:rPr>
          <w:t>Tertiary Education Diploma Evidence</w:t>
        </w:r>
      </w:hyperlink>
      <w:r>
        <w:t xml:space="preserve">, </w:t>
      </w:r>
      <w:hyperlink r:id="rId59" w:history="1">
        <w:r>
          <w:rPr>
            <w:rStyle w:val="Hyperlink"/>
          </w:rPr>
          <w:t>Tertiary Education Diploma Supplement Evidence</w:t>
        </w:r>
      </w:hyperlink>
      <w:r>
        <w:t xml:space="preserve"> and </w:t>
      </w:r>
      <w:hyperlink r:id="rId60" w:history="1">
        <w:r>
          <w:rPr>
            <w:rStyle w:val="Hyperlink"/>
          </w:rPr>
          <w:t>Record of Results Evidence</w:t>
        </w:r>
      </w:hyperlink>
    </w:p>
    <w:tbl>
      <w:tblPr>
        <w:tblStyle w:val="ScrollTableNormal"/>
        <w:tblW w:w="5000" w:type="pct"/>
        <w:tblLook w:val="0020"/>
      </w:tblPr>
      <w:tblGrid>
        <w:gridCol w:w="1309"/>
        <w:gridCol w:w="1361"/>
        <w:gridCol w:w="3455"/>
        <w:gridCol w:w="1284"/>
        <w:gridCol w:w="1067"/>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unambiguous reference to the Tertiary Education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issue date</w:t>
            </w:r>
          </w:p>
        </w:tc>
        <w:tc>
          <w:tcPr>
            <w:tcMar>
              <w:top w:w="30" w:type="dxa"/>
              <w:left w:w="30" w:type="dxa"/>
              <w:bottom w:w="20" w:type="dxa"/>
              <w:right w:w="30" w:type="dxa"/>
            </w:tcMar>
          </w:tcPr>
          <w:p>
            <w:pPr>
              <w:ind w:left="0" w:firstLine="0"/>
              <w:jc w:val="left"/>
            </w:pPr>
            <w:hyperlink r:id="rId17"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date on which the Tertiary Education Evidence was issued.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language</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language in which the Tertiary Education Evidence is issued.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hyperlink r:id="rId54" w:history="1">
              <w:r>
                <w:rPr>
                  <w:rStyle w:val="Hyperlink"/>
                  <w:rFonts w:ascii="Arial" w:eastAsia="Times New Roman" w:hAnsi="Arial" w:cs="Times New Roman"/>
                  <w:sz w:val="20"/>
                  <w:szCs w:val="24"/>
                </w:rPr>
                <w:t>Language</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qualification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Full name of the qualification, at least in the original language(s) as it is styled in the original qualification, e.g. Master of Science, Kandidat nauk, Maîtrise, Diplom, etc.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belongs 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Person that is the holder of the Tertiary Education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obtained at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Education Institution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Education Institution that educated the Student.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issuing authority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Organisation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Organisation that issued the Tertiary Education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59" w:name="scroll-bookmark-60"/>
      <w:r>
        <w:t>Tertiary Education Diploma Evidence</w:t>
      </w:r>
      <w:bookmarkEnd w:id="59"/>
    </w:p>
    <w:p>
      <w:r>
        <w:rPr>
          <w:b/>
        </w:rPr>
        <w:t>Definition</w:t>
      </w:r>
      <w:r>
        <w:t>: Any formally awarded qualification/credential, issued by a competent authority attesting the successful completion of a recognised programme of study of tertiary education.</w:t>
      </w:r>
    </w:p>
    <w:p>
      <w:r>
        <w:rPr>
          <w:b/>
        </w:rPr>
        <w:t>Subclass of</w:t>
      </w:r>
      <w:r>
        <w:t>: Tertiary Education Evidence</w:t>
      </w:r>
    </w:p>
    <w:tbl>
      <w:tblPr>
        <w:tblStyle w:val="ScrollTableNormal"/>
        <w:tblW w:w="5000" w:type="pct"/>
        <w:tblLook w:val="0020"/>
      </w:tblPr>
      <w:tblGrid>
        <w:gridCol w:w="1309"/>
        <w:gridCol w:w="1289"/>
        <w:gridCol w:w="3879"/>
        <w:gridCol w:w="1284"/>
        <w:gridCol w:w="716"/>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academic programme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Full name of the academic programme, at least in the original language(s) as it is styled in the original qualification, e.g. Art &amp; Education, Biochemistry &amp; Molecular Pharmacology, Cybersecurity, Economics, etc.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academic programme 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ambiguous reference to the academic programme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academic programme description</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optional plain-text inventory of activities, content and/or methods implemented to education or training achieve education or training objectives (acquiring knowledge, skills and/or competences), organised in a logical sequence over a specified period of time.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access to further study</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Access to further academic and/or professional studies the qualification provides, especially to specific qualifications, or levels of study, e.g.: access to Doctoral studies in the country or institution.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hyperlink r:id="rId61" w:history="1">
              <w:r>
                <w:rPr>
                  <w:rStyle w:val="Hyperlink"/>
                  <w:rFonts w:ascii="Arial" w:eastAsia="Times New Roman" w:hAnsi="Arial" w:cs="Times New Roman"/>
                  <w:sz w:val="20"/>
                  <w:szCs w:val="24"/>
                </w:rPr>
                <w:t>ISCED 2011 Levels</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access to regulated profession</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 rights to practise, or professional title, accorded to the holder of the qualification, in accordance with national legislation or requirements by a competent authority.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overall grade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Grade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final grade awarded to the student.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qualification level</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Level of the obtained qualification.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hyperlink r:id="rId61" w:history="1">
              <w:r>
                <w:rPr>
                  <w:rStyle w:val="Hyperlink"/>
                  <w:rFonts w:ascii="Arial" w:eastAsia="Times New Roman" w:hAnsi="Arial" w:cs="Times New Roman"/>
                  <w:sz w:val="20"/>
                  <w:szCs w:val="24"/>
                </w:rPr>
                <w:t>ISCED 2011</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has supplement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Tertiary Education Diploma Supplement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Supplementary document that serves as an annex, with additional information related to the Tertiary Education Diploma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60" w:name="scroll-bookmark-61"/>
      <w:r>
        <w:t>Tertiary Education Diploma Supplement Evidence</w:t>
      </w:r>
      <w:bookmarkEnd w:id="60"/>
    </w:p>
    <w:p>
      <w:r>
        <w:rPr>
          <w:b/>
        </w:rPr>
        <w:t>Definition</w:t>
      </w:r>
      <w:r>
        <w:t>: Document accompanying a Tertiary Education Diploma Evidence, providing a standardised description of the nature, level, context, content and status of the studies completed by its holder.</w:t>
      </w:r>
    </w:p>
    <w:p>
      <w:r>
        <w:rPr>
          <w:b/>
        </w:rPr>
        <w:t>Subclass of</w:t>
      </w:r>
      <w:r>
        <w:t>: Tertiary Education Evidence</w:t>
      </w:r>
    </w:p>
    <w:p>
      <w:r>
        <w:t xml:space="preserve">For further information, please see the </w:t>
      </w:r>
      <w:hyperlink r:id="rId62" w:history="1">
        <w:r>
          <w:rPr>
            <w:rStyle w:val="Hyperlink"/>
          </w:rPr>
          <w:t>tertiary education diploma supplement evidence data model</w:t>
        </w:r>
      </w:hyperlink>
    </w:p>
    <w:p>
      <w:pPr>
        <w:pStyle w:val="Heading3"/>
      </w:pPr>
      <w:bookmarkStart w:id="61" w:name="scroll-bookmark-62"/>
      <w:r>
        <w:t>Record of Results Evidence</w:t>
      </w:r>
      <w:bookmarkEnd w:id="61"/>
    </w:p>
    <w:p>
      <w:r>
        <w:rPr>
          <w:b/>
        </w:rPr>
        <w:t>Definition</w:t>
      </w:r>
      <w:r>
        <w:t>: An official record or breakdown of a student’s progress and achievements.</w:t>
      </w:r>
    </w:p>
    <w:p>
      <w:r>
        <w:rPr>
          <w:b/>
        </w:rPr>
        <w:t>Subclass of</w:t>
      </w:r>
      <w:r>
        <w:t>: Tertiary Education Evidence</w:t>
      </w:r>
    </w:p>
    <w:p>
      <w:r>
        <w:t xml:space="preserve">For further information, please see the </w:t>
      </w:r>
      <w:hyperlink r:id="rId63" w:history="1">
        <w:r>
          <w:rPr>
            <w:rStyle w:val="Hyperlink"/>
          </w:rPr>
          <w:t>record of results evidence data model</w:t>
        </w:r>
      </w:hyperlink>
    </w:p>
    <w:p>
      <w:pPr>
        <w:pStyle w:val="Heading3"/>
      </w:pPr>
      <w:bookmarkStart w:id="62" w:name="scroll-bookmark-63"/>
      <w:r>
        <w:t>Course Result</w:t>
      </w:r>
      <w:bookmarkEnd w:id="62"/>
    </w:p>
    <w:p>
      <w:r>
        <w:rPr>
          <w:b/>
        </w:rPr>
        <w:t>Definition</w:t>
      </w:r>
      <w:r>
        <w:t>: Grade obtained after finishing/completing a course.</w:t>
      </w:r>
    </w:p>
    <w:p>
      <w:r>
        <w:t xml:space="preserve">For further information, please see the </w:t>
      </w:r>
      <w:hyperlink r:id="rId63" w:history="1">
        <w:r>
          <w:rPr>
            <w:rStyle w:val="Hyperlink"/>
          </w:rPr>
          <w:t>record of results evidence data model</w:t>
        </w:r>
      </w:hyperlink>
    </w:p>
    <w:p>
      <w:pPr>
        <w:pStyle w:val="Heading3"/>
      </w:pPr>
      <w:bookmarkStart w:id="63" w:name="scroll-bookmark-64"/>
      <w:r>
        <w:t>Education Institution</w:t>
      </w:r>
      <w:bookmarkEnd w:id="63"/>
    </w:p>
    <w:p>
      <w:r>
        <w:rPr>
          <w:b/>
        </w:rPr>
        <w:t>Definition</w:t>
      </w:r>
      <w:r>
        <w:t>: An Organisation that provides instructional services to individuals or education-related services to individuals and other educational institutions.</w:t>
      </w:r>
    </w:p>
    <w:p>
      <w:r>
        <w:rPr>
          <w:b/>
        </w:rPr>
        <w:t>Subclass of</w:t>
      </w:r>
      <w:r>
        <w:t>: Organisation</w:t>
      </w:r>
    </w:p>
    <w:p>
      <w:r>
        <w:rPr>
          <w:i/>
        </w:rPr>
        <w:t>No additional attributes are defined for this entity. It does inherit, however, all the attributes from Organisation listed here below.</w:t>
      </w:r>
    </w:p>
    <w:p>
      <w:pPr>
        <w:pStyle w:val="Heading3"/>
      </w:pPr>
      <w:bookmarkStart w:id="64" w:name="scroll-bookmark-65"/>
      <w:r>
        <w:t>Organisation</w:t>
      </w:r>
      <w:bookmarkEnd w:id="64"/>
    </w:p>
    <w:p>
      <w:r>
        <w:rPr>
          <w:b/>
        </w:rPr>
        <w:t>Definition</w:t>
      </w:r>
      <w:r>
        <w:t>: Represents a collection of people organised together into a community or other social, commercial or political structure. The group has some common purpose or reason for existence which goes beyond the set of people belonging to it and can act as an Agent. Organisations are often decomposable into hierarchical structures.</w:t>
      </w:r>
    </w:p>
    <w:p>
      <w:r>
        <w:rPr>
          <w:b/>
        </w:rPr>
        <w:t>Source</w:t>
      </w:r>
      <w:r>
        <w:t xml:space="preserve">: </w:t>
      </w:r>
      <w:hyperlink r:id="rId45" w:history="1">
        <w:r>
          <w:rPr>
            <w:rStyle w:val="Hyperlink"/>
          </w:rPr>
          <w:t>The Organization Ontology</w:t>
        </w:r>
      </w:hyperlink>
    </w:p>
    <w:tbl>
      <w:tblPr>
        <w:tblStyle w:val="ScrollTableNormal"/>
        <w:tblW w:w="5000" w:type="pct"/>
        <w:tblLook w:val="0020"/>
      </w:tblPr>
      <w:tblGrid>
        <w:gridCol w:w="1106"/>
        <w:gridCol w:w="1116"/>
        <w:gridCol w:w="4356"/>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preferred label</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 defined in the ORG Ontology, a preferred label is used to provide the primary, legally recognised name of the organisation. An organisation may only have one such name in any given language. Primary names may be provided in multiple languages with multiple instances of the preferred label property.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Many organisations are referred to by some identifier. For example, among the EU institutions, the ECB is the identifier for the European Central Bank, OLAF for the European Anti-Fraud Office, and so on. These are formally recognised by the European Commission which provides a list of such acronyms. Analogous lists should be used in other contexts.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registered 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registered location of the Organisation.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65" w:name="scroll-bookmark-66"/>
      <w:r>
        <w:t>Student</w:t>
      </w:r>
      <w:bookmarkEnd w:id="65"/>
    </w:p>
    <w:p>
      <w:r>
        <w:rPr>
          <w:b/>
        </w:rPr>
        <w:t>Definition</w:t>
      </w:r>
      <w:r>
        <w:t>: A person who attends a Tertiary Education Institution.</w:t>
      </w:r>
    </w:p>
    <w:tbl>
      <w:tblPr>
        <w:tblStyle w:val="ScrollTableNormal"/>
        <w:tblW w:w="5000" w:type="pct"/>
        <w:tblLook w:val="0020"/>
      </w:tblPr>
      <w:tblGrid>
        <w:gridCol w:w="1090"/>
        <w:gridCol w:w="1491"/>
        <w:gridCol w:w="3850"/>
        <w:gridCol w:w="1284"/>
        <w:gridCol w:w="762"/>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student ID</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unambiguous reference to the Student.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66" w:name="scroll-bookmark-67"/>
      <w:r>
        <w:t>Person</w:t>
      </w:r>
      <w:bookmarkEnd w:id="66"/>
    </w:p>
    <w:p>
      <w:r>
        <w:rPr>
          <w:b/>
        </w:rPr>
        <w:t>Definition</w:t>
      </w:r>
      <w:r>
        <w:t>: An individual person who may be dead or alive, but not imaginary.</w:t>
      </w:r>
    </w:p>
    <w:p>
      <w:r>
        <w:rPr>
          <w:b/>
        </w:rPr>
        <w:t>Source</w:t>
      </w:r>
      <w:r>
        <w:t xml:space="preserve">: </w:t>
      </w:r>
      <w:hyperlink r:id="rId23" w:history="1">
        <w:r>
          <w:rPr>
            <w:rStyle w:val="Hyperlink"/>
          </w:rPr>
          <w:t>ISA² Core Person Vocabulary</w:t>
        </w:r>
      </w:hyperlink>
    </w:p>
    <w:tbl>
      <w:tblPr>
        <w:tblStyle w:val="ScrollTableNormal"/>
        <w:tblW w:w="5000" w:type="pct"/>
        <w:tblLook w:val="0020"/>
      </w:tblPr>
      <w:tblGrid>
        <w:gridCol w:w="1090"/>
        <w:gridCol w:w="1116"/>
        <w:gridCol w:w="4371"/>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relation is used to link a Person to any formally issued Identifier for that 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given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given name, or multiple given names, are the denominator(s) that identify an individual within a family. These are given to a Person by his or her parents at birth or may be legally recognised as 'given names' through a formal process. All given names are ordered in one field so that, for example, the given name for Johann Sebastian Bach is “Johann Sebastian”.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family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family name is usually shared by members of a family. This attribute also carries prefixes or suffixes which are part of the family name, e.g. “de Boer”, “van de Putte”, “von und zu Orlow”. Multiple family names, such as are commonly found in Hispanic countries, are recorded in the single family name field so that, for example, Miguel de Cervantes Saavedra's family name would be recorded as "de Cervantes Saavedra".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 of birth</w:t>
            </w:r>
          </w:p>
        </w:tc>
        <w:tc>
          <w:tcPr>
            <w:tcMar>
              <w:top w:w="30" w:type="dxa"/>
              <w:left w:w="30" w:type="dxa"/>
              <w:bottom w:w="20" w:type="dxa"/>
              <w:right w:w="30" w:type="dxa"/>
            </w:tcMar>
          </w:tcPr>
          <w:p>
            <w:pPr>
              <w:ind w:left="0" w:firstLine="0"/>
              <w:jc w:val="left"/>
            </w:pPr>
            <w:hyperlink r:id="rId17"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day on which the Person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place of birth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Location where the Person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4"/>
      </w:pPr>
      <w:bookmarkStart w:id="67" w:name="scroll-bookmark-68"/>
      <w:r>
        <w:t>Location</w:t>
      </w:r>
      <w:bookmarkEnd w:id="67"/>
    </w:p>
    <w:p>
      <w:r>
        <w:rPr>
          <w:b/>
        </w:rPr>
        <w:t>Definition</w:t>
      </w:r>
      <w:r>
        <w:t>: An identifiable geographic place or named place.</w:t>
      </w:r>
    </w:p>
    <w:p>
      <w:r>
        <w:rPr>
          <w:b/>
        </w:rPr>
        <w:t>Source</w:t>
      </w:r>
      <w:r>
        <w:t xml:space="preserve">: </w:t>
      </w:r>
      <w:hyperlink r:id="rId31" w:history="1">
        <w:r>
          <w:rPr>
            <w:rStyle w:val="Hyperlink"/>
          </w:rPr>
          <w:t>ISA² Core Location Vocabulary</w:t>
        </w:r>
      </w:hyperlink>
    </w:p>
    <w:p>
      <w:r>
        <w:rPr>
          <w:i/>
        </w:rPr>
        <w:t>Given that both attributes are optional, at least one of the attributes must be provided.</w:t>
      </w:r>
    </w:p>
    <w:tbl>
      <w:tblPr>
        <w:tblStyle w:val="ScrollTableNormal"/>
        <w:tblW w:w="5000" w:type="pct"/>
        <w:tblLook w:val="0020"/>
      </w:tblPr>
      <w:tblGrid>
        <w:gridCol w:w="1203"/>
        <w:gridCol w:w="1116"/>
        <w:gridCol w:w="3698"/>
        <w:gridCol w:w="1284"/>
        <w:gridCol w:w="117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geographic name is a proper noun applied to a spatial object. The INSPIRE Data Specification on Geographical Names [INGN] provides a detailed model for describing a 'named place', including methods for providing multiple names in multiple scripts.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identifier</w:t>
            </w:r>
          </w:p>
        </w:tc>
        <w:tc>
          <w:tcPr>
            <w:tcMar>
              <w:top w:w="30" w:type="dxa"/>
              <w:left w:w="30" w:type="dxa"/>
              <w:bottom w:w="20" w:type="dxa"/>
              <w:right w:w="30" w:type="dxa"/>
            </w:tcMar>
          </w:tcPr>
          <w:p>
            <w:pPr>
              <w:ind w:left="0" w:firstLine="0"/>
              <w:jc w:val="left"/>
            </w:pPr>
            <w:hyperlink r:id="rId28" w:history="1">
              <w:r>
                <w:rPr>
                  <w:rStyle w:val="Hyperlink"/>
                  <w:rFonts w:ascii="Arial" w:eastAsia="Times New Roman" w:hAnsi="Arial" w:cs="Times New Roman"/>
                  <w:sz w:val="20"/>
                  <w:szCs w:val="24"/>
                </w:rPr>
                <w:t>URI</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URI that identifies the 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hyperlink r:id="rId32" w:history="1">
              <w:r>
                <w:rPr>
                  <w:rStyle w:val="Hyperlink"/>
                  <w:rFonts w:ascii="Arial" w:eastAsia="Times New Roman" w:hAnsi="Arial" w:cs="Times New Roman"/>
                  <w:sz w:val="20"/>
                  <w:szCs w:val="24"/>
                </w:rPr>
                <w:t>GeoNames</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address property relationship associates a Location with the Address entity.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68" w:name="scroll-bookmark-69"/>
      <w:r>
        <w:t>Address</w:t>
      </w:r>
      <w:bookmarkEnd w:id="68"/>
    </w:p>
    <w:p>
      <w:r>
        <w:rPr>
          <w:b/>
        </w:rPr>
        <w:t>Definition</w:t>
      </w:r>
      <w:r>
        <w:t>: A spatial object that in a human readable way identifies a fixed location of a property.</w:t>
      </w:r>
    </w:p>
    <w:p>
      <w:r>
        <w:rPr>
          <w:b/>
        </w:rPr>
        <w:t>Source</w:t>
      </w:r>
      <w:r>
        <w:t xml:space="preserve">: </w:t>
      </w:r>
      <w:hyperlink r:id="rId31" w:history="1">
        <w:r>
          <w:rPr>
            <w:rStyle w:val="Hyperlink"/>
          </w:rPr>
          <w:t>ISA² Core Location Vocabulary</w:t>
        </w:r>
      </w:hyperlink>
    </w:p>
    <w:tbl>
      <w:tblPr>
        <w:tblStyle w:val="ScrollTableNormal"/>
        <w:tblW w:w="5000" w:type="pct"/>
        <w:tblLook w:val="0020"/>
      </w:tblPr>
      <w:tblGrid>
        <w:gridCol w:w="1090"/>
        <w:gridCol w:w="1116"/>
        <w:gridCol w:w="4112"/>
        <w:gridCol w:w="1284"/>
        <w:gridCol w:w="87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admin unit level 1</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uppermost administrative unit for the address, almost always a country.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hyperlink r:id="rId29" w:history="1">
              <w:r>
                <w:rPr>
                  <w:rStyle w:val="Hyperlink"/>
                  <w:rFonts w:ascii="Arial" w:eastAsia="Times New Roman" w:hAnsi="Arial" w:cs="Times New Roman"/>
                  <w:sz w:val="20"/>
                  <w:szCs w:val="24"/>
                </w:rPr>
                <w:t>Country</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admin unit level 2</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region of the address, usually a county, state or other such area that typically encompasses several localities.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hyperlink r:id="rId47" w:history="1">
              <w:r>
                <w:rPr>
                  <w:rStyle w:val="Hyperlink"/>
                  <w:rFonts w:ascii="Arial" w:eastAsia="Times New Roman" w:hAnsi="Arial" w:cs="Times New Roman"/>
                  <w:sz w:val="20"/>
                  <w:szCs w:val="24"/>
                </w:rPr>
                <w:t>NUTS</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full address</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complete address written as a string, with or without formatting.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2"/>
      </w:pPr>
      <w:bookmarkStart w:id="69" w:name="scroll-bookmark-70"/>
      <w:r>
        <w:t>Complex datatypes</w:t>
      </w:r>
      <w:bookmarkEnd w:id="69"/>
    </w:p>
    <w:p>
      <w:pPr>
        <w:pStyle w:val="Heading3"/>
      </w:pPr>
      <w:bookmarkStart w:id="70" w:name="scroll-bookmark-71"/>
      <w:r>
        <w:t>Grade</w:t>
      </w:r>
      <w:bookmarkEnd w:id="70"/>
    </w:p>
    <w:p>
      <w:r>
        <w:rPr>
          <w:b/>
        </w:rPr>
        <w:t>Definition</w:t>
      </w:r>
      <w:r>
        <w:t>: Mark indicating a degree of accomplishment.</w:t>
      </w:r>
    </w:p>
    <w:tbl>
      <w:tblPr>
        <w:tblStyle w:val="ScrollTableNormal"/>
        <w:tblW w:w="5000" w:type="pct"/>
        <w:tblLook w:val="0020"/>
      </w:tblPr>
      <w:tblGrid>
        <w:gridCol w:w="1265"/>
        <w:gridCol w:w="1116"/>
        <w:gridCol w:w="3468"/>
        <w:gridCol w:w="1284"/>
        <w:gridCol w:w="1343"/>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assessment type</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type of assessment.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Europass Standard List of Assessment Types.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grading scheme</w:t>
            </w:r>
          </w:p>
        </w:tc>
        <w:tc>
          <w:tcPr>
            <w:tcMar>
              <w:top w:w="30" w:type="dxa"/>
              <w:left w:w="30" w:type="dxa"/>
              <w:bottom w:w="20" w:type="dxa"/>
              <w:right w:w="30" w:type="dxa"/>
            </w:tcMar>
          </w:tcPr>
          <w:p>
            <w:pPr>
              <w:ind w:left="0" w:firstLine="0"/>
              <w:jc w:val="left"/>
            </w:pPr>
            <w:hyperlink r:id="rId28" w:history="1">
              <w:r>
                <w:rPr>
                  <w:rStyle w:val="Hyperlink"/>
                  <w:rFonts w:ascii="Arial" w:eastAsia="Times New Roman" w:hAnsi="Arial" w:cs="Times New Roman"/>
                  <w:sz w:val="20"/>
                  <w:szCs w:val="24"/>
                </w:rPr>
                <w:t>URI</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Dereferenceable identifier to the grading system that was used to give the grade.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language of assessment</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language(s) of assessment used.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hyperlink r:id="rId54" w:history="1">
              <w:r>
                <w:rPr>
                  <w:rStyle w:val="Hyperlink"/>
                  <w:rFonts w:ascii="Arial" w:eastAsia="Times New Roman" w:hAnsi="Arial" w:cs="Times New Roman"/>
                  <w:sz w:val="20"/>
                  <w:szCs w:val="24"/>
                </w:rPr>
                <w:t>Language</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maximum grade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maximum (quantitative or qualitative) value that can be achieved in an exam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mode of assessment</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mode of assessment.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Europass Standard List of Modes Of Learning and Assessment.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passing grade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(quantitative or qualitative) value that must be achieved in order to be successful in an exam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status</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indicator of the status of the course and the obtained grade, e.g. pass, fail, in-progress, unknown.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TBD</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value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(quantitative or qualitative) value according to the definition in the grading scheme.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numPr>
          <w:ilvl w:val="0"/>
          <w:numId w:val="50"/>
        </w:numPr>
      </w:pPr>
      <w:r>
        <w:t>Tertiary education diploma supplement evidence</w:t>
      </w:r>
    </w:p>
    <w:p>
      <w:pPr>
        <w:pStyle w:val="Heading1"/>
      </w:pPr>
      <w:bookmarkStart w:id="71" w:name="scroll-bookmark-72"/>
      <w:r>
        <w:t>Tertiary Education Diploma Supplement Evidence</w:t>
      </w:r>
      <w:bookmarkEnd w:id="71"/>
    </w:p>
    <w:p/>
    <w:p>
      <w:r>
        <w:drawing>
          <wp:inline>
            <wp:extent cx="266737" cy="285790"/>
            <wp:docPr id="100013" name="" descr="_scroll_external/remote/tertiary_education_diploma_supplement_evidence_diagram-24512b94085aeabb33e3ee1259cf0c824b2a154c7834d3f812a7ee13feb992d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3" name=""/>
                    <pic:cNvPicPr>
                      <a:picLocks noChangeAspect="1"/>
                    </pic:cNvPicPr>
                  </pic:nvPicPr>
                  <pic:blipFill>
                    <a:blip xmlns:r="http://schemas.openxmlformats.org/officeDocument/2006/relationships" r:embed="rId14"/>
                    <a:stretch>
                      <a:fillRect/>
                    </a:stretch>
                  </pic:blipFill>
                  <pic:spPr>
                    <a:xfrm>
                      <a:off x="0" y="0"/>
                      <a:ext cx="266737" cy="285790"/>
                    </a:xfrm>
                    <a:prstGeom prst="rect">
                      <a:avLst/>
                    </a:prstGeom>
                  </pic:spPr>
                </pic:pic>
              </a:graphicData>
            </a:graphic>
          </wp:inline>
        </w:drawing>
      </w:r>
    </w:p>
    <w:p>
      <w:r>
        <w:t xml:space="preserve">Access the high resolution picture from </w:t>
      </w:r>
      <w:hyperlink r:id="rId64" w:history="1">
        <w:r>
          <w:rPr>
            <w:rStyle w:val="Hyperlink"/>
          </w:rPr>
          <w:t>this page</w:t>
        </w:r>
      </w:hyperlink>
      <w:r>
        <w:t>.</w:t>
      </w:r>
    </w:p>
    <w:p>
      <w:pPr>
        <w:pStyle w:val="Heading2"/>
      </w:pPr>
      <w:bookmarkStart w:id="72" w:name="scroll-bookmark-73"/>
      <w:r>
        <w:t>Entities</w:t>
      </w:r>
      <w:bookmarkEnd w:id="72"/>
    </w:p>
    <w:p>
      <w:pPr>
        <w:pStyle w:val="Heading3"/>
      </w:pPr>
      <w:bookmarkStart w:id="73" w:name="scroll-bookmark-74"/>
      <w:r>
        <w:t>Tertiary Education Evidence</w:t>
      </w:r>
      <w:bookmarkEnd w:id="73"/>
    </w:p>
    <w:p>
      <w:r>
        <w:rPr>
          <w:b/>
        </w:rPr>
        <w:t>Definition</w:t>
      </w:r>
      <w:r>
        <w:t>: Abstract superclass for evidences that are issued after obtaining a Tertiary Education grade.</w:t>
      </w:r>
    </w:p>
    <w:p>
      <w:r>
        <w:rPr>
          <w:b/>
        </w:rPr>
        <w:t>Superclass of</w:t>
      </w:r>
      <w:r>
        <w:t xml:space="preserve">: </w:t>
      </w:r>
      <w:hyperlink r:id="rId58" w:history="1">
        <w:r>
          <w:rPr>
            <w:rStyle w:val="Hyperlink"/>
          </w:rPr>
          <w:t>Tertiary Education Diploma Evidence</w:t>
        </w:r>
      </w:hyperlink>
      <w:r>
        <w:t xml:space="preserve">, </w:t>
      </w:r>
      <w:hyperlink r:id="rId59" w:history="1">
        <w:r>
          <w:rPr>
            <w:rStyle w:val="Hyperlink"/>
          </w:rPr>
          <w:t>Tertiary Education Diploma Supplement Evidence</w:t>
        </w:r>
      </w:hyperlink>
      <w:r>
        <w:t xml:space="preserve"> and </w:t>
      </w:r>
      <w:hyperlink r:id="rId60" w:history="1">
        <w:r>
          <w:rPr>
            <w:rStyle w:val="Hyperlink"/>
          </w:rPr>
          <w:t>Record of Results Evidence</w:t>
        </w:r>
      </w:hyperlink>
    </w:p>
    <w:tbl>
      <w:tblPr>
        <w:tblStyle w:val="ScrollTableNormal"/>
        <w:tblW w:w="5000" w:type="pct"/>
        <w:tblLook w:val="0020"/>
      </w:tblPr>
      <w:tblGrid>
        <w:gridCol w:w="1309"/>
        <w:gridCol w:w="1361"/>
        <w:gridCol w:w="3455"/>
        <w:gridCol w:w="1284"/>
        <w:gridCol w:w="1067"/>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unambiguous reference to the Tertiary Education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issue date</w:t>
            </w:r>
          </w:p>
        </w:tc>
        <w:tc>
          <w:tcPr>
            <w:tcMar>
              <w:top w:w="30" w:type="dxa"/>
              <w:left w:w="30" w:type="dxa"/>
              <w:bottom w:w="20" w:type="dxa"/>
              <w:right w:w="30" w:type="dxa"/>
            </w:tcMar>
          </w:tcPr>
          <w:p>
            <w:pPr>
              <w:ind w:left="0" w:firstLine="0"/>
              <w:jc w:val="left"/>
            </w:pPr>
            <w:hyperlink r:id="rId17"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date on which the Tertiary Education Evidence was issued.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language</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language in which the Tertiary Education Evidence is issued.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hyperlink r:id="rId54" w:history="1">
              <w:r>
                <w:rPr>
                  <w:rStyle w:val="Hyperlink"/>
                  <w:rFonts w:ascii="Arial" w:eastAsia="Times New Roman" w:hAnsi="Arial" w:cs="Times New Roman"/>
                  <w:sz w:val="20"/>
                  <w:szCs w:val="24"/>
                </w:rPr>
                <w:t>Language</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qualification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Full name of the qualification, at least in the original language(s) as it is styled in the original qualification, e.g. Master of Science, Kandidat nauk, Maîtrise, Diplom, etc.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belongs 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Person that is the holder of the Tertiary Education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obtained at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Education Institution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Education Institution that educated the Student.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issuing authority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Organisation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Organisation that issued the Tertiary Education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74" w:name="scroll-bookmark-75"/>
      <w:r>
        <w:t>Tertiary Education Diploma Supplement Evidence</w:t>
      </w:r>
      <w:bookmarkEnd w:id="74"/>
    </w:p>
    <w:p>
      <w:r>
        <w:rPr>
          <w:b/>
        </w:rPr>
        <w:t>Definition</w:t>
      </w:r>
      <w:r>
        <w:t>: Document accompanying a Tertiary Education Diploma Evidence, providing a standardised description of the nature, level, context, content and status of the studies completed by its holder.</w:t>
      </w:r>
    </w:p>
    <w:p>
      <w:r>
        <w:rPr>
          <w:b/>
        </w:rPr>
        <w:t>Subclass of</w:t>
      </w:r>
      <w:r>
        <w:t>: Tertiary Education Evidence</w:t>
      </w:r>
    </w:p>
    <w:tbl>
      <w:tblPr>
        <w:tblStyle w:val="ScrollTableNormal"/>
        <w:tblW w:w="5000" w:type="pct"/>
        <w:tblLook w:val="0020"/>
      </w:tblPr>
      <w:tblGrid>
        <w:gridCol w:w="1323"/>
        <w:gridCol w:w="1116"/>
        <w:gridCol w:w="3277"/>
        <w:gridCol w:w="1284"/>
        <w:gridCol w:w="1476"/>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awarding date</w:t>
            </w:r>
          </w:p>
        </w:tc>
        <w:tc>
          <w:tcPr>
            <w:tcMar>
              <w:top w:w="30" w:type="dxa"/>
              <w:left w:w="30" w:type="dxa"/>
              <w:bottom w:w="20" w:type="dxa"/>
              <w:right w:w="30" w:type="dxa"/>
            </w:tcMar>
          </w:tcPr>
          <w:p>
            <w:pPr>
              <w:ind w:left="0" w:firstLine="0"/>
              <w:jc w:val="left"/>
            </w:pPr>
            <w:hyperlink r:id="rId17"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date when the qualification was awarded.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access requirement</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Qualification(s) or periods of study required for access to the programme.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hyperlink r:id="rId65" w:history="1">
              <w:r>
                <w:rPr>
                  <w:rStyle w:val="Hyperlink"/>
                  <w:rFonts w:ascii="Arial" w:eastAsia="Times New Roman" w:hAnsi="Arial" w:cs="Times New Roman"/>
                  <w:sz w:val="20"/>
                  <w:szCs w:val="24"/>
                </w:rPr>
                <w:t>ISCED 2011</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grade point average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Grade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grade point average of the course results, i.e. grades weighted based on the number of credits.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language of instruction</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different languages in which the programme was given.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hyperlink r:id="rId66" w:history="1">
              <w:r>
                <w:rPr>
                  <w:rStyle w:val="Hyperlink"/>
                  <w:rFonts w:ascii="Arial" w:eastAsia="Times New Roman" w:hAnsi="Arial" w:cs="Times New Roman"/>
                  <w:sz w:val="20"/>
                  <w:szCs w:val="24"/>
                </w:rPr>
                <w:t>Language</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main field of study</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main disciplines or subject areas of a qualification.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hyperlink r:id="rId67" w:history="1">
              <w:r>
                <w:rPr>
                  <w:rStyle w:val="Hyperlink"/>
                  <w:rFonts w:ascii="Arial" w:eastAsia="Times New Roman" w:hAnsi="Arial" w:cs="Times New Roman"/>
                  <w:sz w:val="20"/>
                  <w:szCs w:val="24"/>
                </w:rPr>
                <w:t>ISCED 2013</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mode of learning</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mode of learning and/or assessment.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Europass Standard List of Modes Of Learning and Assessment.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programme learning outcome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statement of what the individual knows, understands and is able to do on completion of a learning process.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study duration</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Float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Official duration of the programme in years of full-time study.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thesis title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Title of the dissertation completed by a student as part of a tertiary education degree.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total credits</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Float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total number of credit points assigned to the qualification, following the ECTS credit system.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ECTS scoring scheme from Europass Standard List of Educational Credit Systems.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total semesters</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Float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Number of 6-month periods the student already has studied in total.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 supplement of</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Tertiary Education Diploma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Tertiary Education Diploma Evidence to which this Supplement refers.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has record of results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Record of Results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Record of Results Evidence that is complementary to the Tertiary Education Diploma Supplement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75" w:name="scroll-bookmark-76"/>
      <w:r>
        <w:t>Tertiary Education Diploma Evidence</w:t>
      </w:r>
      <w:bookmarkEnd w:id="75"/>
    </w:p>
    <w:p>
      <w:r>
        <w:rPr>
          <w:b/>
        </w:rPr>
        <w:t>Definition</w:t>
      </w:r>
      <w:r>
        <w:t>: Any formally awarded qualification/credential, issued by a competent authority attesting the successful completion of a recognised programme of study of tertiary education.</w:t>
      </w:r>
    </w:p>
    <w:p>
      <w:r>
        <w:rPr>
          <w:b/>
        </w:rPr>
        <w:t>Subclass of</w:t>
      </w:r>
      <w:r>
        <w:t>: Tertiary Education Evidence</w:t>
      </w:r>
    </w:p>
    <w:p>
      <w:r>
        <w:t xml:space="preserve">For further information, please see the </w:t>
      </w:r>
      <w:hyperlink r:id="rId68" w:history="1">
        <w:r>
          <w:rPr>
            <w:rStyle w:val="Hyperlink"/>
          </w:rPr>
          <w:t>tertiary education diploma evidence data model</w:t>
        </w:r>
      </w:hyperlink>
    </w:p>
    <w:p>
      <w:pPr>
        <w:pStyle w:val="Heading3"/>
      </w:pPr>
      <w:bookmarkStart w:id="76" w:name="scroll-bookmark-77"/>
      <w:r>
        <w:t>Record of Results Evidence</w:t>
      </w:r>
      <w:bookmarkEnd w:id="76"/>
    </w:p>
    <w:p>
      <w:r>
        <w:rPr>
          <w:b/>
        </w:rPr>
        <w:t>Definition</w:t>
      </w:r>
      <w:r>
        <w:t>: An official record or breakdown of a student’s progress and achievements.</w:t>
      </w:r>
    </w:p>
    <w:p>
      <w:r>
        <w:rPr>
          <w:b/>
        </w:rPr>
        <w:t>Subclass of</w:t>
      </w:r>
      <w:r>
        <w:t>: Tertiary Education Evidence</w:t>
      </w:r>
    </w:p>
    <w:p>
      <w:r>
        <w:t xml:space="preserve">For further information, please see the </w:t>
      </w:r>
      <w:hyperlink r:id="rId63" w:history="1">
        <w:r>
          <w:rPr>
            <w:rStyle w:val="Hyperlink"/>
          </w:rPr>
          <w:t>record of results evidence data model</w:t>
        </w:r>
      </w:hyperlink>
    </w:p>
    <w:p>
      <w:pPr>
        <w:pStyle w:val="Heading3"/>
      </w:pPr>
      <w:bookmarkStart w:id="77" w:name="scroll-bookmark-78"/>
      <w:r>
        <w:t>Course Result</w:t>
      </w:r>
      <w:bookmarkEnd w:id="77"/>
    </w:p>
    <w:p>
      <w:r>
        <w:rPr>
          <w:b/>
        </w:rPr>
        <w:t>Definition</w:t>
      </w:r>
      <w:r>
        <w:t>: Grade obtained after finishing/completing a course.</w:t>
      </w:r>
    </w:p>
    <w:p>
      <w:r>
        <w:t xml:space="preserve">For further information, please see the </w:t>
      </w:r>
      <w:hyperlink r:id="rId63" w:history="1">
        <w:r>
          <w:rPr>
            <w:rStyle w:val="Hyperlink"/>
          </w:rPr>
          <w:t>record of results evidence data model</w:t>
        </w:r>
      </w:hyperlink>
    </w:p>
    <w:p>
      <w:pPr>
        <w:pStyle w:val="Heading3"/>
      </w:pPr>
      <w:bookmarkStart w:id="78" w:name="scroll-bookmark-79"/>
      <w:r>
        <w:t>Education Institution</w:t>
      </w:r>
      <w:bookmarkEnd w:id="78"/>
    </w:p>
    <w:p>
      <w:r>
        <w:rPr>
          <w:b/>
        </w:rPr>
        <w:t>Definition</w:t>
      </w:r>
      <w:r>
        <w:t>: An Organisation that provides instructional services to individuals or education-related services to individuals and other educational institutions.</w:t>
      </w:r>
    </w:p>
    <w:p>
      <w:r>
        <w:rPr>
          <w:b/>
        </w:rPr>
        <w:t>Subclass of</w:t>
      </w:r>
      <w:r>
        <w:t>: Organisation</w:t>
      </w:r>
    </w:p>
    <w:p>
      <w:r>
        <w:rPr>
          <w:i/>
        </w:rPr>
        <w:t>No additional attributes are defined for this entity. It does inherit, however, all the attributes from Organisation listed here below.</w:t>
      </w:r>
    </w:p>
    <w:p>
      <w:pPr>
        <w:pStyle w:val="Heading3"/>
      </w:pPr>
      <w:bookmarkStart w:id="79" w:name="scroll-bookmark-80"/>
      <w:r>
        <w:t>Organisation</w:t>
      </w:r>
      <w:bookmarkEnd w:id="79"/>
    </w:p>
    <w:p>
      <w:r>
        <w:rPr>
          <w:b/>
        </w:rPr>
        <w:t>Definition</w:t>
      </w:r>
      <w:r>
        <w:t>: Represents a collection of people organised together into a community or other social, commercial or political structure. The group has some common purpose or reason for existence which goes beyond the set of people belonging to it and can act as an Agent. Organisations are often decomposable into hierarchical structures.</w:t>
      </w:r>
    </w:p>
    <w:p>
      <w:r>
        <w:rPr>
          <w:b/>
        </w:rPr>
        <w:t>Source</w:t>
      </w:r>
      <w:r>
        <w:t xml:space="preserve">: </w:t>
      </w:r>
      <w:hyperlink r:id="rId45" w:history="1">
        <w:r>
          <w:rPr>
            <w:rStyle w:val="Hyperlink"/>
          </w:rPr>
          <w:t>The Organization Ontology</w:t>
        </w:r>
      </w:hyperlink>
    </w:p>
    <w:tbl>
      <w:tblPr>
        <w:tblStyle w:val="ScrollTableNormal"/>
        <w:tblW w:w="5000" w:type="pct"/>
        <w:tblLook w:val="0020"/>
      </w:tblPr>
      <w:tblGrid>
        <w:gridCol w:w="1106"/>
        <w:gridCol w:w="1116"/>
        <w:gridCol w:w="4356"/>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preferred label</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 defined in the ORG Ontology, a preferred label is used to provide the primary, legally recognised name of the organisation. An organisation may only have one such name in any given language. Primary names may be provided in multiple languages with multiple instances of the preferred label property.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Many organisations are referred to by some identifier. For example, among the EU institutions, the ECB is the identifier for the European Central Bank, OLAF for the European Anti-Fraud Office, and so on. These are formally recognised by the European Commission which provides a list of such acronyms. Analogous lists should be used in other contexts.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registered 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registered location of the Organisation.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80" w:name="scroll-bookmark-81"/>
      <w:r>
        <w:t>Student</w:t>
      </w:r>
      <w:bookmarkEnd w:id="80"/>
    </w:p>
    <w:p>
      <w:r>
        <w:rPr>
          <w:b/>
        </w:rPr>
        <w:t>Definition</w:t>
      </w:r>
      <w:r>
        <w:t>: A person who attends a Tertiary Education Institution.</w:t>
      </w:r>
    </w:p>
    <w:tbl>
      <w:tblPr>
        <w:tblStyle w:val="ScrollTableNormal"/>
        <w:tblW w:w="5000" w:type="pct"/>
        <w:tblLook w:val="0020"/>
      </w:tblPr>
      <w:tblGrid>
        <w:gridCol w:w="1090"/>
        <w:gridCol w:w="1491"/>
        <w:gridCol w:w="3850"/>
        <w:gridCol w:w="1284"/>
        <w:gridCol w:w="762"/>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student ID</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unambiguous reference to the Student.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81" w:name="scroll-bookmark-82"/>
      <w:r>
        <w:t>Person</w:t>
      </w:r>
      <w:bookmarkEnd w:id="81"/>
    </w:p>
    <w:p>
      <w:r>
        <w:rPr>
          <w:b/>
        </w:rPr>
        <w:t>Definition</w:t>
      </w:r>
      <w:r>
        <w:t>: An individual person who may be dead or alive, but not imaginary.</w:t>
      </w:r>
    </w:p>
    <w:p>
      <w:r>
        <w:rPr>
          <w:b/>
        </w:rPr>
        <w:t>Source</w:t>
      </w:r>
      <w:r>
        <w:t xml:space="preserve">: </w:t>
      </w:r>
      <w:hyperlink r:id="rId23" w:history="1">
        <w:r>
          <w:rPr>
            <w:rStyle w:val="Hyperlink"/>
          </w:rPr>
          <w:t>ISA² Core Person Vocabulary</w:t>
        </w:r>
      </w:hyperlink>
    </w:p>
    <w:tbl>
      <w:tblPr>
        <w:tblStyle w:val="ScrollTableNormal"/>
        <w:tblW w:w="5000" w:type="pct"/>
        <w:tblLook w:val="0020"/>
      </w:tblPr>
      <w:tblGrid>
        <w:gridCol w:w="1090"/>
        <w:gridCol w:w="1116"/>
        <w:gridCol w:w="4371"/>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relation is used to link a Person to any formally issued Identifier for that 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given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given name, or multiple given names, are the denominator(s) that identify an individual within a family. These are given to a Person by his or her parents at birth or may be legally recognised as 'given names' through a formal process. All given names are ordered in one field so that, for example, the given name for Johann Sebastian Bach is “Johann Sebastian”.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family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family name is usually shared by members of a family. This attribute also carries prefixes or suffixes which are part of the family name, e.g. “de Boer”, “van de Putte”, “von und zu Orlow”. Multiple family names, such as are commonly found in Hispanic countries, are recorded in the single family name field so that, for example, Miguel de Cervantes Saavedra's family name would be recorded as "de Cervantes Saavedra".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 of birth</w:t>
            </w:r>
          </w:p>
        </w:tc>
        <w:tc>
          <w:tcPr>
            <w:tcMar>
              <w:top w:w="30" w:type="dxa"/>
              <w:left w:w="30" w:type="dxa"/>
              <w:bottom w:w="20" w:type="dxa"/>
              <w:right w:w="30" w:type="dxa"/>
            </w:tcMar>
          </w:tcPr>
          <w:p>
            <w:pPr>
              <w:ind w:left="0" w:firstLine="0"/>
              <w:jc w:val="left"/>
            </w:pPr>
            <w:hyperlink r:id="rId17"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day on which the Person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place of birth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Location where the Person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4"/>
      </w:pPr>
      <w:bookmarkStart w:id="82" w:name="scroll-bookmark-83"/>
      <w:r>
        <w:t>Location</w:t>
      </w:r>
      <w:bookmarkEnd w:id="82"/>
    </w:p>
    <w:p>
      <w:r>
        <w:rPr>
          <w:b/>
        </w:rPr>
        <w:t>Definition</w:t>
      </w:r>
      <w:r>
        <w:t>: An identifiable geographic place or named place.</w:t>
      </w:r>
    </w:p>
    <w:p>
      <w:r>
        <w:rPr>
          <w:b/>
        </w:rPr>
        <w:t>Source</w:t>
      </w:r>
      <w:r>
        <w:t xml:space="preserve">: </w:t>
      </w:r>
      <w:hyperlink r:id="rId31" w:history="1">
        <w:r>
          <w:rPr>
            <w:rStyle w:val="Hyperlink"/>
          </w:rPr>
          <w:t>ISA² Core Location Vocabulary</w:t>
        </w:r>
      </w:hyperlink>
    </w:p>
    <w:p>
      <w:r>
        <w:rPr>
          <w:i/>
        </w:rPr>
        <w:t>Given that both attributes are optional, at least one of the attributes must be provided.</w:t>
      </w:r>
    </w:p>
    <w:tbl>
      <w:tblPr>
        <w:tblStyle w:val="ScrollTableNormal"/>
        <w:tblW w:w="5000" w:type="pct"/>
        <w:tblLook w:val="0020"/>
      </w:tblPr>
      <w:tblGrid>
        <w:gridCol w:w="1203"/>
        <w:gridCol w:w="1116"/>
        <w:gridCol w:w="3698"/>
        <w:gridCol w:w="1284"/>
        <w:gridCol w:w="117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geographic name is a proper noun applied to a spatial object. The INSPIRE Data Specification on Geographical Names [INGN] provides a detailed model for describing a 'named place', including methods for providing multiple names in multiple scripts.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identifier</w:t>
            </w:r>
          </w:p>
        </w:tc>
        <w:tc>
          <w:tcPr>
            <w:tcMar>
              <w:top w:w="30" w:type="dxa"/>
              <w:left w:w="30" w:type="dxa"/>
              <w:bottom w:w="20" w:type="dxa"/>
              <w:right w:w="30" w:type="dxa"/>
            </w:tcMar>
          </w:tcPr>
          <w:p>
            <w:pPr>
              <w:ind w:left="0" w:firstLine="0"/>
              <w:jc w:val="left"/>
            </w:pPr>
            <w:hyperlink r:id="rId28" w:history="1">
              <w:r>
                <w:rPr>
                  <w:rStyle w:val="Hyperlink"/>
                  <w:rFonts w:ascii="Arial" w:eastAsia="Times New Roman" w:hAnsi="Arial" w:cs="Times New Roman"/>
                  <w:sz w:val="20"/>
                  <w:szCs w:val="24"/>
                </w:rPr>
                <w:t>URI</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URI that identifies the 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hyperlink r:id="rId32" w:history="1">
              <w:r>
                <w:rPr>
                  <w:rStyle w:val="Hyperlink"/>
                  <w:rFonts w:ascii="Arial" w:eastAsia="Times New Roman" w:hAnsi="Arial" w:cs="Times New Roman"/>
                  <w:sz w:val="20"/>
                  <w:szCs w:val="24"/>
                </w:rPr>
                <w:t>GeoNames</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address property relationship associates a Location with the Address entity.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83" w:name="scroll-bookmark-84"/>
      <w:r>
        <w:t>Address</w:t>
      </w:r>
      <w:bookmarkEnd w:id="83"/>
    </w:p>
    <w:p>
      <w:r>
        <w:rPr>
          <w:b/>
        </w:rPr>
        <w:t>Definition</w:t>
      </w:r>
      <w:r>
        <w:t>: A spatial object that in a human readable way identifies a fixed location of a property.</w:t>
      </w:r>
    </w:p>
    <w:p>
      <w:r>
        <w:rPr>
          <w:b/>
        </w:rPr>
        <w:t>Source</w:t>
      </w:r>
      <w:r>
        <w:t xml:space="preserve">: </w:t>
      </w:r>
      <w:hyperlink r:id="rId31" w:history="1">
        <w:r>
          <w:rPr>
            <w:rStyle w:val="Hyperlink"/>
          </w:rPr>
          <w:t>ISA² Core Location Vocabulary</w:t>
        </w:r>
      </w:hyperlink>
    </w:p>
    <w:tbl>
      <w:tblPr>
        <w:tblStyle w:val="ScrollTableNormal"/>
        <w:tblW w:w="5000" w:type="pct"/>
        <w:tblLook w:val="0020"/>
      </w:tblPr>
      <w:tblGrid>
        <w:gridCol w:w="1090"/>
        <w:gridCol w:w="1116"/>
        <w:gridCol w:w="4112"/>
        <w:gridCol w:w="1284"/>
        <w:gridCol w:w="87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admin unit level 1</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uppermost administrative unit for the address, almost always a country.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hyperlink r:id="rId29" w:history="1">
              <w:r>
                <w:rPr>
                  <w:rStyle w:val="Hyperlink"/>
                  <w:rFonts w:ascii="Arial" w:eastAsia="Times New Roman" w:hAnsi="Arial" w:cs="Times New Roman"/>
                  <w:sz w:val="20"/>
                  <w:szCs w:val="24"/>
                </w:rPr>
                <w:t>Country</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admin unit level 2</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region of the address, usually a county, state or other such area that typically encompasses several localities.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hyperlink r:id="rId47" w:history="1">
              <w:r>
                <w:rPr>
                  <w:rStyle w:val="Hyperlink"/>
                  <w:rFonts w:ascii="Arial" w:eastAsia="Times New Roman" w:hAnsi="Arial" w:cs="Times New Roman"/>
                  <w:sz w:val="20"/>
                  <w:szCs w:val="24"/>
                </w:rPr>
                <w:t>NUTS</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full address</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complete address written as a string, with or without formatting.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p>
        </w:tc>
        <w:tc>
          <w:tcPr>
            <w:tcMar>
              <w:top w:w="30" w:type="dxa"/>
              <w:left w:w="30" w:type="dxa"/>
              <w:bottom w:w="20" w:type="dxa"/>
              <w:right w:w="30" w:type="dxa"/>
            </w:tcMar>
          </w:tcPr>
          <w:p>
            <w:pPr>
              <w:ind w:left="0" w:firstLine="0"/>
              <w:jc w:val="left"/>
            </w:pPr>
          </w:p>
        </w:tc>
        <w:tc>
          <w:tcPr>
            <w:tcMar>
              <w:top w:w="30" w:type="dxa"/>
              <w:left w:w="30" w:type="dxa"/>
              <w:bottom w:w="20" w:type="dxa"/>
              <w:right w:w="30" w:type="dxa"/>
            </w:tcMar>
          </w:tcPr>
          <w:p>
            <w:pPr>
              <w:ind w:left="0" w:firstLine="0"/>
              <w:jc w:val="left"/>
            </w:pPr>
          </w:p>
        </w:tc>
        <w:tc>
          <w:tcPr>
            <w:tcMar>
              <w:top w:w="30" w:type="dxa"/>
              <w:left w:w="30" w:type="dxa"/>
              <w:bottom w:w="20" w:type="dxa"/>
              <w:right w:w="30" w:type="dxa"/>
            </w:tcMar>
          </w:tcPr>
          <w:p>
            <w:pPr>
              <w:ind w:left="0" w:firstLine="0"/>
              <w:jc w:val="left"/>
            </w:pPr>
          </w:p>
        </w:tc>
        <w:tc>
          <w:tcPr>
            <w:tcMar>
              <w:top w:w="30" w:type="dxa"/>
              <w:left w:w="30" w:type="dxa"/>
              <w:bottom w:w="20" w:type="dxa"/>
              <w:right w:w="30" w:type="dxa"/>
            </w:tcMar>
          </w:tcPr>
          <w:p>
            <w:pPr>
              <w:ind w:left="0" w:firstLine="0"/>
              <w:jc w:val="left"/>
            </w:pPr>
          </w:p>
        </w:tc>
      </w:tr>
    </w:tbl>
    <w:p>
      <w:pPr>
        <w:pStyle w:val="Heading2"/>
      </w:pPr>
      <w:bookmarkStart w:id="84" w:name="scroll-bookmark-85"/>
      <w:r>
        <w:t>Complex datatypes</w:t>
      </w:r>
      <w:bookmarkEnd w:id="84"/>
    </w:p>
    <w:p>
      <w:pPr>
        <w:pStyle w:val="Heading3"/>
      </w:pPr>
      <w:bookmarkStart w:id="85" w:name="scroll-bookmark-86"/>
      <w:r>
        <w:t>Grade</w:t>
      </w:r>
      <w:bookmarkEnd w:id="85"/>
    </w:p>
    <w:p>
      <w:r>
        <w:rPr>
          <w:b/>
        </w:rPr>
        <w:t>Definition</w:t>
      </w:r>
      <w:r>
        <w:t>: Mark indicating a degree of accomplishment.</w:t>
      </w:r>
    </w:p>
    <w:tbl>
      <w:tblPr>
        <w:tblStyle w:val="ScrollTableNormal"/>
        <w:tblW w:w="5000" w:type="pct"/>
        <w:tblLook w:val="0020"/>
      </w:tblPr>
      <w:tblGrid>
        <w:gridCol w:w="1265"/>
        <w:gridCol w:w="1116"/>
        <w:gridCol w:w="3468"/>
        <w:gridCol w:w="1284"/>
        <w:gridCol w:w="1343"/>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assessment type</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type of assessment.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Europass Standard List of Assessment Types.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grading scheme</w:t>
            </w:r>
          </w:p>
        </w:tc>
        <w:tc>
          <w:tcPr>
            <w:tcMar>
              <w:top w:w="30" w:type="dxa"/>
              <w:left w:w="30" w:type="dxa"/>
              <w:bottom w:w="20" w:type="dxa"/>
              <w:right w:w="30" w:type="dxa"/>
            </w:tcMar>
          </w:tcPr>
          <w:p>
            <w:pPr>
              <w:ind w:left="0" w:firstLine="0"/>
              <w:jc w:val="left"/>
            </w:pPr>
            <w:hyperlink r:id="rId28" w:history="1">
              <w:r>
                <w:rPr>
                  <w:rStyle w:val="Hyperlink"/>
                  <w:rFonts w:ascii="Arial" w:eastAsia="Times New Roman" w:hAnsi="Arial" w:cs="Times New Roman"/>
                  <w:sz w:val="20"/>
                  <w:szCs w:val="24"/>
                </w:rPr>
                <w:t>URI</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Dereferenceable identifier to the grading system that was used to give the grade.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language of assessment</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language(s) of assessment used.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hyperlink r:id="rId54" w:history="1">
              <w:r>
                <w:rPr>
                  <w:rStyle w:val="Hyperlink"/>
                  <w:rFonts w:ascii="Arial" w:eastAsia="Times New Roman" w:hAnsi="Arial" w:cs="Times New Roman"/>
                  <w:sz w:val="20"/>
                  <w:szCs w:val="24"/>
                </w:rPr>
                <w:t>Language</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maximum grade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maximum (quantitative or qualitative) value that can be achieved in an exam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mode of assessment</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mode of assessment.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Europass Standard List of Modes Of Learning and Assessment.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passing grade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(quantitative or qualitative) value that must be achieved in order to be successful in an exam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status</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indicator of the status of the course and the obtained grade, e.g. pass, fail, in-progress, unknown.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TBD</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value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(quantitative or qualitative) value according to the definition in the grading scheme.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numPr>
          <w:ilvl w:val="0"/>
          <w:numId w:val="51"/>
        </w:numPr>
      </w:pPr>
      <w:r>
        <w:t>Records of result evidence</w:t>
      </w:r>
    </w:p>
    <w:p>
      <w:pPr>
        <w:pStyle w:val="Heading1"/>
      </w:pPr>
      <w:bookmarkStart w:id="86" w:name="scroll-bookmark-87"/>
      <w:r>
        <w:t>Record of Results Evidence</w:t>
      </w:r>
      <w:bookmarkEnd w:id="86"/>
    </w:p>
    <w:p/>
    <w:p>
      <w:r>
        <w:drawing>
          <wp:inline>
            <wp:extent cx="266737" cy="285790"/>
            <wp:docPr id="100015" name="" descr="_scroll_external/remote/record_of_results_evidence_diagram-5aa094800ac0c86f67d9a499c82da4ee08022c620fdadfca6396a6599797c22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5" name=""/>
                    <pic:cNvPicPr>
                      <a:picLocks noChangeAspect="1"/>
                    </pic:cNvPicPr>
                  </pic:nvPicPr>
                  <pic:blipFill>
                    <a:blip xmlns:r="http://schemas.openxmlformats.org/officeDocument/2006/relationships" r:embed="rId14"/>
                    <a:stretch>
                      <a:fillRect/>
                    </a:stretch>
                  </pic:blipFill>
                  <pic:spPr>
                    <a:xfrm>
                      <a:off x="0" y="0"/>
                      <a:ext cx="266737" cy="285790"/>
                    </a:xfrm>
                    <a:prstGeom prst="rect">
                      <a:avLst/>
                    </a:prstGeom>
                  </pic:spPr>
                </pic:pic>
              </a:graphicData>
            </a:graphic>
          </wp:inline>
        </w:drawing>
      </w:r>
    </w:p>
    <w:p>
      <w:r>
        <w:t xml:space="preserve">Access the high resolution picture from </w:t>
      </w:r>
      <w:hyperlink r:id="rId69" w:history="1">
        <w:r>
          <w:rPr>
            <w:rStyle w:val="Hyperlink"/>
          </w:rPr>
          <w:t>this page</w:t>
        </w:r>
      </w:hyperlink>
      <w:r>
        <w:t>.</w:t>
      </w:r>
    </w:p>
    <w:p>
      <w:pPr>
        <w:pStyle w:val="Heading2"/>
      </w:pPr>
      <w:bookmarkStart w:id="87" w:name="scroll-bookmark-88"/>
      <w:r>
        <w:t>Entities</w:t>
      </w:r>
      <w:bookmarkEnd w:id="87"/>
    </w:p>
    <w:p>
      <w:pPr>
        <w:pStyle w:val="Heading3"/>
      </w:pPr>
      <w:bookmarkStart w:id="88" w:name="scroll-bookmark-89"/>
      <w:r>
        <w:t>Tertiary Education Evidence</w:t>
      </w:r>
      <w:bookmarkEnd w:id="88"/>
    </w:p>
    <w:p>
      <w:r>
        <w:rPr>
          <w:b/>
        </w:rPr>
        <w:t>Definition</w:t>
      </w:r>
      <w:r>
        <w:t>: Abstract superclass for evidences that are issued after obtaining a Tertiary Education grade.</w:t>
      </w:r>
    </w:p>
    <w:p>
      <w:r>
        <w:rPr>
          <w:b/>
        </w:rPr>
        <w:t>Superclass of</w:t>
      </w:r>
      <w:r>
        <w:t xml:space="preserve">: </w:t>
      </w:r>
      <w:hyperlink r:id="rId58" w:history="1">
        <w:r>
          <w:rPr>
            <w:rStyle w:val="Hyperlink"/>
          </w:rPr>
          <w:t>Tertiary Education Diploma Evidence</w:t>
        </w:r>
      </w:hyperlink>
      <w:r>
        <w:t xml:space="preserve">, </w:t>
      </w:r>
      <w:hyperlink r:id="rId59" w:history="1">
        <w:r>
          <w:rPr>
            <w:rStyle w:val="Hyperlink"/>
          </w:rPr>
          <w:t>Tertiary Education Diploma Supplement Evidence</w:t>
        </w:r>
      </w:hyperlink>
      <w:r>
        <w:t xml:space="preserve"> and </w:t>
      </w:r>
      <w:hyperlink r:id="rId60" w:history="1">
        <w:r>
          <w:rPr>
            <w:rStyle w:val="Hyperlink"/>
          </w:rPr>
          <w:t>Record of Results Evidence</w:t>
        </w:r>
      </w:hyperlink>
    </w:p>
    <w:tbl>
      <w:tblPr>
        <w:tblStyle w:val="ScrollTableNormal"/>
        <w:tblW w:w="5000" w:type="pct"/>
        <w:tblLook w:val="0020"/>
      </w:tblPr>
      <w:tblGrid>
        <w:gridCol w:w="1309"/>
        <w:gridCol w:w="1361"/>
        <w:gridCol w:w="3455"/>
        <w:gridCol w:w="1284"/>
        <w:gridCol w:w="1067"/>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unambiguous reference to the Tertiary Education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issue date</w:t>
            </w:r>
          </w:p>
        </w:tc>
        <w:tc>
          <w:tcPr>
            <w:tcMar>
              <w:top w:w="30" w:type="dxa"/>
              <w:left w:w="30" w:type="dxa"/>
              <w:bottom w:w="20" w:type="dxa"/>
              <w:right w:w="30" w:type="dxa"/>
            </w:tcMar>
          </w:tcPr>
          <w:p>
            <w:pPr>
              <w:ind w:left="0" w:firstLine="0"/>
              <w:jc w:val="left"/>
            </w:pPr>
            <w:hyperlink r:id="rId17"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date on which the Tertiary Education Evidence was issued.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language</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language in which the Tertiary Education Evidence is issued.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hyperlink r:id="rId54" w:history="1">
              <w:r>
                <w:rPr>
                  <w:rStyle w:val="Hyperlink"/>
                  <w:rFonts w:ascii="Arial" w:eastAsia="Times New Roman" w:hAnsi="Arial" w:cs="Times New Roman"/>
                  <w:sz w:val="20"/>
                  <w:szCs w:val="24"/>
                </w:rPr>
                <w:t>Language</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qualification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Full name of the qualification, at least in the original language(s) as it is styled in the original qualification, e.g. Master of Science, Kandidat nauk, Maîtrise, Diplom, etc.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belongs 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Person that is the holder of the Tertiary Education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obtained at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Education Institution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Education Institution that educated the Student.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issuing authority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Organisation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Organisation that issued the Tertiary Education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89" w:name="scroll-bookmark-90"/>
      <w:r>
        <w:t>Record of Results Evidence</w:t>
      </w:r>
      <w:bookmarkEnd w:id="89"/>
    </w:p>
    <w:p>
      <w:r>
        <w:rPr>
          <w:b/>
        </w:rPr>
        <w:t>Definition</w:t>
      </w:r>
      <w:r>
        <w:t>: An official record or breakdown of a student’s progress and achievements.</w:t>
      </w:r>
    </w:p>
    <w:p>
      <w:r>
        <w:rPr>
          <w:b/>
        </w:rPr>
        <w:t>Subclass of</w:t>
      </w:r>
      <w:r>
        <w:t>: Tertiary Education Evidence</w:t>
      </w:r>
    </w:p>
    <w:tbl>
      <w:tblPr>
        <w:tblStyle w:val="ScrollTableNormal"/>
        <w:tblW w:w="5000" w:type="pct"/>
        <w:tblLook w:val="0020"/>
      </w:tblPr>
      <w:tblGrid>
        <w:gridCol w:w="1090"/>
        <w:gridCol w:w="1778"/>
        <w:gridCol w:w="3709"/>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contains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Course Result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specific course results that together make up the Record of Results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 record of results of</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Tertiary Education Diploma Supplement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Tertiary Education Diploma Supplement Evidence to which this Record of Results Evidence is complementary.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90" w:name="scroll-bookmark-91"/>
      <w:r>
        <w:t>Course Result</w:t>
      </w:r>
      <w:bookmarkEnd w:id="90"/>
    </w:p>
    <w:p>
      <w:r>
        <w:rPr>
          <w:b/>
        </w:rPr>
        <w:t>Definition</w:t>
      </w:r>
      <w:r>
        <w:t>: Grade obtained after finishing/completing a course.</w:t>
      </w:r>
    </w:p>
    <w:tbl>
      <w:tblPr>
        <w:tblStyle w:val="ScrollTableNormal"/>
        <w:tblW w:w="5000" w:type="pct"/>
        <w:tblLook w:val="0020"/>
      </w:tblPr>
      <w:tblGrid>
        <w:gridCol w:w="1090"/>
        <w:gridCol w:w="1116"/>
        <w:gridCol w:w="3732"/>
        <w:gridCol w:w="1284"/>
        <w:gridCol w:w="1254"/>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course academic term</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Term of the academic year when the course took place, e.g. first semester, second trimester, etc.</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course academic year</w:t>
            </w:r>
          </w:p>
        </w:tc>
        <w:tc>
          <w:tcPr>
            <w:tcMar>
              <w:top w:w="30" w:type="dxa"/>
              <w:left w:w="30" w:type="dxa"/>
              <w:bottom w:w="20" w:type="dxa"/>
              <w:right w:w="30" w:type="dxa"/>
            </w:tcMar>
          </w:tcPr>
          <w:p>
            <w:pPr>
              <w:ind w:left="0" w:firstLine="0"/>
              <w:jc w:val="left"/>
            </w:pPr>
            <w:hyperlink r:id="rId44" w:history="1">
              <w:r>
                <w:rPr>
                  <w:rStyle w:val="Hyperlink"/>
                  <w:rFonts w:ascii="Arial" w:eastAsia="Times New Roman" w:hAnsi="Arial" w:cs="Times New Roman"/>
                  <w:sz w:val="20"/>
                  <w:szCs w:val="24"/>
                </w:rPr>
                <w:t>Period</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time interval expressed in years during which the course took place.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course credits</w:t>
            </w:r>
          </w:p>
        </w:tc>
        <w:tc>
          <w:tcPr>
            <w:tcMar>
              <w:top w:w="30" w:type="dxa"/>
              <w:left w:w="30" w:type="dxa"/>
              <w:bottom w:w="20" w:type="dxa"/>
              <w:right w:w="30" w:type="dxa"/>
            </w:tcMar>
          </w:tcPr>
          <w:p>
            <w:pPr>
              <w:ind w:left="0" w:firstLine="0"/>
              <w:jc w:val="left"/>
            </w:pPr>
            <w:hyperlink r:id="rId42" w:history="1">
              <w:r>
                <w:rPr>
                  <w:rStyle w:val="Hyperlink"/>
                  <w:rFonts w:ascii="Arial" w:eastAsia="Times New Roman" w:hAnsi="Arial" w:cs="Times New Roman"/>
                  <w:sz w:val="20"/>
                  <w:szCs w:val="24"/>
                </w:rPr>
                <w:t>Float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number of ECTS credits the student has achieved by completing the course, following the ECTS system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ECTS scoring scheme from Europass Standard List of Educational Credit Systems.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course field of study</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discipline or subject area of a course.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hyperlink r:id="rId67" w:history="1">
              <w:r>
                <w:rPr>
                  <w:rStyle w:val="Hyperlink"/>
                  <w:rFonts w:ascii="Arial" w:eastAsia="Times New Roman" w:hAnsi="Arial" w:cs="Times New Roman"/>
                  <w:sz w:val="20"/>
                  <w:szCs w:val="24"/>
                </w:rPr>
                <w:t>ISCED 2013</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course grade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Grade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mark indicating a degree of accomplishment for a particular course.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course 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unambiguous reference to the course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course language</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Main language in which the course was taught.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course learning outcome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free text describing an student's (expected) learning outcome of the course. A detailed learning outcome description may include, knowledge, skills and responsibility achieved upon completing the course.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course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 given to a number of lectures or other matters dealing with a subject, i.e. the course.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91" w:name="scroll-bookmark-92"/>
      <w:r>
        <w:t>Tertiary Education Diploma Supplement Evidence</w:t>
      </w:r>
      <w:bookmarkEnd w:id="91"/>
    </w:p>
    <w:p>
      <w:r>
        <w:rPr>
          <w:b/>
        </w:rPr>
        <w:t>Definition</w:t>
      </w:r>
      <w:r>
        <w:t>: Document accompanying a Tertiary Education Diploma Evidence, providing a standardised description of the nature, level, context, content and status of the studies completed by its holder.</w:t>
      </w:r>
    </w:p>
    <w:p>
      <w:r>
        <w:rPr>
          <w:b/>
        </w:rPr>
        <w:t>Subclass of</w:t>
      </w:r>
      <w:r>
        <w:t>: Tertiary Education Evidence</w:t>
      </w:r>
    </w:p>
    <w:p>
      <w:r>
        <w:t xml:space="preserve">For further information, please see the </w:t>
      </w:r>
      <w:hyperlink r:id="rId62" w:history="1">
        <w:r>
          <w:rPr>
            <w:rStyle w:val="Hyperlink"/>
          </w:rPr>
          <w:t>tertiary education diploma supplement evidence data model</w:t>
        </w:r>
      </w:hyperlink>
    </w:p>
    <w:p>
      <w:pPr>
        <w:pStyle w:val="Heading3"/>
      </w:pPr>
      <w:bookmarkStart w:id="92" w:name="scroll-bookmark-93"/>
      <w:r>
        <w:t>Tertiary Education Diploma Evidence</w:t>
      </w:r>
      <w:bookmarkEnd w:id="92"/>
    </w:p>
    <w:p>
      <w:r>
        <w:rPr>
          <w:b/>
        </w:rPr>
        <w:t>Definition</w:t>
      </w:r>
      <w:r>
        <w:t>: Any formally awarded qualification/credential, issued by a competent authority attesting the successful completion of a recognised programme of study of tertiary education.</w:t>
      </w:r>
    </w:p>
    <w:p>
      <w:r>
        <w:rPr>
          <w:b/>
        </w:rPr>
        <w:t>Subclass of</w:t>
      </w:r>
      <w:r>
        <w:t>: Tertiary Education Evidence</w:t>
      </w:r>
    </w:p>
    <w:p>
      <w:r>
        <w:t xml:space="preserve">For further information, please see the </w:t>
      </w:r>
      <w:hyperlink r:id="rId68" w:history="1">
        <w:r>
          <w:rPr>
            <w:rStyle w:val="Hyperlink"/>
          </w:rPr>
          <w:t>tertiary education diploma evidence data model</w:t>
        </w:r>
      </w:hyperlink>
    </w:p>
    <w:p>
      <w:pPr>
        <w:pStyle w:val="Heading3"/>
      </w:pPr>
      <w:bookmarkStart w:id="93" w:name="scroll-bookmark-94"/>
      <w:r>
        <w:t>Education Institution</w:t>
      </w:r>
      <w:bookmarkEnd w:id="93"/>
    </w:p>
    <w:p>
      <w:r>
        <w:rPr>
          <w:b/>
        </w:rPr>
        <w:t>Definition</w:t>
      </w:r>
      <w:r>
        <w:t>: An Organisation that provides instructional services to individuals or education-related services to individuals and other educational institutions.</w:t>
      </w:r>
    </w:p>
    <w:p>
      <w:r>
        <w:rPr>
          <w:b/>
        </w:rPr>
        <w:t>Subclass of</w:t>
      </w:r>
      <w:r>
        <w:t>: Organisation</w:t>
      </w:r>
    </w:p>
    <w:p>
      <w:r>
        <w:rPr>
          <w:i/>
        </w:rPr>
        <w:t>No additional attributes are defined for this entity. It does inherit, however, all the attributes from Organisation listed here below.</w:t>
      </w:r>
    </w:p>
    <w:p>
      <w:pPr>
        <w:pStyle w:val="Heading3"/>
      </w:pPr>
      <w:bookmarkStart w:id="94" w:name="scroll-bookmark-95"/>
      <w:r>
        <w:t>Organisation</w:t>
      </w:r>
      <w:bookmarkEnd w:id="94"/>
    </w:p>
    <w:p>
      <w:r>
        <w:rPr>
          <w:b/>
        </w:rPr>
        <w:t>Definition</w:t>
      </w:r>
      <w:r>
        <w:t>: Represents a collection of people organised together into a community or other social, commercial or political structure. The group has some common purpose or reason for existence which goes beyond the set of people belonging to it and can act as an Agent. Organisations are often decomposable into hierarchical structures.</w:t>
      </w:r>
    </w:p>
    <w:p>
      <w:r>
        <w:rPr>
          <w:b/>
        </w:rPr>
        <w:t>Source</w:t>
      </w:r>
      <w:r>
        <w:t xml:space="preserve">: </w:t>
      </w:r>
      <w:hyperlink r:id="rId45" w:history="1">
        <w:r>
          <w:rPr>
            <w:rStyle w:val="Hyperlink"/>
          </w:rPr>
          <w:t>The Organization Ontology</w:t>
        </w:r>
      </w:hyperlink>
    </w:p>
    <w:tbl>
      <w:tblPr>
        <w:tblStyle w:val="ScrollTableNormal"/>
        <w:tblW w:w="5000" w:type="pct"/>
        <w:tblLook w:val="0020"/>
      </w:tblPr>
      <w:tblGrid>
        <w:gridCol w:w="1106"/>
        <w:gridCol w:w="1116"/>
        <w:gridCol w:w="4356"/>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preferred label</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 defined in the ORG Ontology, a preferred label is used to provide the primary, legally recognised name of the organisation. An organisation may only have one such name in any given language. Primary names may be provided in multiple languages with multiple instances of the preferred label property.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Many organisations are referred to by some identifier. For example, among the EU institutions, the ECB is the identifier for the European Central Bank, OLAF for the European Anti-Fraud Office, and so on. These are formally recognised by the European Commission which provides a list of such acronyms. Analogous lists should be used in other contexts.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registered 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registered location of the Organisation.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95" w:name="scroll-bookmark-96"/>
      <w:r>
        <w:t>Student</w:t>
      </w:r>
      <w:bookmarkEnd w:id="95"/>
    </w:p>
    <w:p>
      <w:r>
        <w:rPr>
          <w:b/>
        </w:rPr>
        <w:t>Definition</w:t>
      </w:r>
      <w:r>
        <w:t>: A person who attends a Tertiary Education Institution.</w:t>
      </w:r>
    </w:p>
    <w:tbl>
      <w:tblPr>
        <w:tblStyle w:val="ScrollTableNormal"/>
        <w:tblW w:w="5000" w:type="pct"/>
        <w:tblLook w:val="0020"/>
      </w:tblPr>
      <w:tblGrid>
        <w:gridCol w:w="1090"/>
        <w:gridCol w:w="1491"/>
        <w:gridCol w:w="3850"/>
        <w:gridCol w:w="1284"/>
        <w:gridCol w:w="762"/>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student ID</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unambiguous reference to the Student.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96" w:name="scroll-bookmark-97"/>
      <w:r>
        <w:t>Person</w:t>
      </w:r>
      <w:bookmarkEnd w:id="96"/>
    </w:p>
    <w:p>
      <w:r>
        <w:rPr>
          <w:b/>
        </w:rPr>
        <w:t>Definition</w:t>
      </w:r>
      <w:r>
        <w:t>: An individual person who may be dead or alive, but not imaginary.</w:t>
      </w:r>
    </w:p>
    <w:p>
      <w:r>
        <w:rPr>
          <w:b/>
        </w:rPr>
        <w:t>Source</w:t>
      </w:r>
      <w:r>
        <w:t xml:space="preserve">: </w:t>
      </w:r>
      <w:hyperlink r:id="rId23" w:history="1">
        <w:r>
          <w:rPr>
            <w:rStyle w:val="Hyperlink"/>
          </w:rPr>
          <w:t>ISA² Core Person Vocabulary</w:t>
        </w:r>
      </w:hyperlink>
    </w:p>
    <w:tbl>
      <w:tblPr>
        <w:tblStyle w:val="ScrollTableNormal"/>
        <w:tblW w:w="5000" w:type="pct"/>
        <w:tblLook w:val="0020"/>
      </w:tblPr>
      <w:tblGrid>
        <w:gridCol w:w="1090"/>
        <w:gridCol w:w="1116"/>
        <w:gridCol w:w="4371"/>
        <w:gridCol w:w="1284"/>
        <w:gridCol w:w="61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relation is used to link a Person to any formally issued Identifier for that 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given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given name, or multiple given names, are the denominator(s) that identify an individual within a family. These are given to a Person by his or her parents at birth or may be legally recognised as 'given names' through a formal process. All given names are ordered in one field so that, for example, the given name for Johann Sebastian Bach is “Johann Sebastian”.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family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family name is usually shared by members of a family. This attribute also carries prefixes or suffixes which are part of the family name, e.g. “de Boer”, “van de Putte”, “von und zu Orlow”. Multiple family names, such as are commonly found in Hispanic countries, are recorded in the single family name field so that, for example, Miguel de Cervantes Saavedra's family name would be recorded as "de Cervantes Saavedra".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 of birth</w:t>
            </w:r>
          </w:p>
        </w:tc>
        <w:tc>
          <w:tcPr>
            <w:tcMar>
              <w:top w:w="30" w:type="dxa"/>
              <w:left w:w="30" w:type="dxa"/>
              <w:bottom w:w="20" w:type="dxa"/>
              <w:right w:w="30" w:type="dxa"/>
            </w:tcMar>
          </w:tcPr>
          <w:p>
            <w:pPr>
              <w:ind w:left="0" w:firstLine="0"/>
              <w:jc w:val="left"/>
            </w:pPr>
            <w:hyperlink r:id="rId17" w:history="1">
              <w:r>
                <w:rPr>
                  <w:rStyle w:val="Hyperlink"/>
                  <w:rFonts w:ascii="Arial" w:eastAsia="Times New Roman" w:hAnsi="Arial" w:cs="Times New Roman"/>
                  <w:sz w:val="20"/>
                  <w:szCs w:val="24"/>
                </w:rPr>
                <w:t>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day on which the Person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place of birth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Location where the Person was born.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4"/>
      </w:pPr>
      <w:bookmarkStart w:id="97" w:name="scroll-bookmark-98"/>
      <w:r>
        <w:t>Location</w:t>
      </w:r>
      <w:bookmarkEnd w:id="97"/>
    </w:p>
    <w:p>
      <w:r>
        <w:rPr>
          <w:b/>
        </w:rPr>
        <w:t>Definition</w:t>
      </w:r>
      <w:r>
        <w:t>: An identifiable geographic place or named place.</w:t>
      </w:r>
    </w:p>
    <w:p>
      <w:r>
        <w:rPr>
          <w:b/>
        </w:rPr>
        <w:t>Source</w:t>
      </w:r>
      <w:r>
        <w:t xml:space="preserve">: </w:t>
      </w:r>
      <w:hyperlink r:id="rId31" w:history="1">
        <w:r>
          <w:rPr>
            <w:rStyle w:val="Hyperlink"/>
          </w:rPr>
          <w:t>ISA² Core Location Vocabulary</w:t>
        </w:r>
      </w:hyperlink>
    </w:p>
    <w:p>
      <w:r>
        <w:rPr>
          <w:i/>
        </w:rPr>
        <w:t>Given that both attributes are optional, at least one of the attributes must be provided.</w:t>
      </w:r>
    </w:p>
    <w:tbl>
      <w:tblPr>
        <w:tblStyle w:val="ScrollTableNormal"/>
        <w:tblW w:w="5000" w:type="pct"/>
        <w:tblLook w:val="0020"/>
      </w:tblPr>
      <w:tblGrid>
        <w:gridCol w:w="1203"/>
        <w:gridCol w:w="1116"/>
        <w:gridCol w:w="3698"/>
        <w:gridCol w:w="1284"/>
        <w:gridCol w:w="117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name</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geographic name is a proper noun applied to a spatial object. The INSPIRE Data Specification on Geographical Names [INGN] provides a detailed model for describing a 'named place', including methods for providing multiple names in multiple scripts.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identifier</w:t>
            </w:r>
          </w:p>
        </w:tc>
        <w:tc>
          <w:tcPr>
            <w:tcMar>
              <w:top w:w="30" w:type="dxa"/>
              <w:left w:w="30" w:type="dxa"/>
              <w:bottom w:w="20" w:type="dxa"/>
              <w:right w:w="30" w:type="dxa"/>
            </w:tcMar>
          </w:tcPr>
          <w:p>
            <w:pPr>
              <w:ind w:left="0" w:firstLine="0"/>
              <w:jc w:val="left"/>
            </w:pPr>
            <w:hyperlink r:id="rId28" w:history="1">
              <w:r>
                <w:rPr>
                  <w:rStyle w:val="Hyperlink"/>
                  <w:rFonts w:ascii="Arial" w:eastAsia="Times New Roman" w:hAnsi="Arial" w:cs="Times New Roman"/>
                  <w:sz w:val="20"/>
                  <w:szCs w:val="24"/>
                </w:rPr>
                <w:t>URI</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URI that identifies the 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hyperlink r:id="rId32" w:history="1">
              <w:r>
                <w:rPr>
                  <w:rStyle w:val="Hyperlink"/>
                  <w:rFonts w:ascii="Arial" w:eastAsia="Times New Roman" w:hAnsi="Arial" w:cs="Times New Roman"/>
                  <w:sz w:val="20"/>
                  <w:szCs w:val="24"/>
                </w:rPr>
                <w:t>GeoNames</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address property relationship associates a Location with the Address entity.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3"/>
      </w:pPr>
      <w:bookmarkStart w:id="98" w:name="scroll-bookmark-99"/>
      <w:r>
        <w:t>Address</w:t>
      </w:r>
      <w:bookmarkEnd w:id="98"/>
    </w:p>
    <w:p>
      <w:r>
        <w:rPr>
          <w:b/>
        </w:rPr>
        <w:t>Definition</w:t>
      </w:r>
      <w:r>
        <w:t>: A spatial object that in a human readable way identifies a fixed location of a property.</w:t>
      </w:r>
    </w:p>
    <w:p>
      <w:r>
        <w:rPr>
          <w:b/>
        </w:rPr>
        <w:t>Source</w:t>
      </w:r>
      <w:r>
        <w:t xml:space="preserve">: </w:t>
      </w:r>
      <w:hyperlink r:id="rId31" w:history="1">
        <w:r>
          <w:rPr>
            <w:rStyle w:val="Hyperlink"/>
          </w:rPr>
          <w:t>ISA² Core Location Vocabulary</w:t>
        </w:r>
      </w:hyperlink>
    </w:p>
    <w:tbl>
      <w:tblPr>
        <w:tblStyle w:val="ScrollTableNormal"/>
        <w:tblW w:w="5000" w:type="pct"/>
        <w:tblLook w:val="0020"/>
      </w:tblPr>
      <w:tblGrid>
        <w:gridCol w:w="1090"/>
        <w:gridCol w:w="1116"/>
        <w:gridCol w:w="4112"/>
        <w:gridCol w:w="1284"/>
        <w:gridCol w:w="87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admin unit level 1</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uppermost administrative unit for the address, almost always a country.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hyperlink r:id="rId29" w:history="1">
              <w:r>
                <w:rPr>
                  <w:rStyle w:val="Hyperlink"/>
                  <w:rFonts w:ascii="Arial" w:eastAsia="Times New Roman" w:hAnsi="Arial" w:cs="Times New Roman"/>
                  <w:sz w:val="20"/>
                  <w:szCs w:val="24"/>
                </w:rPr>
                <w:t>Country</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admin unit level 2</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region of the address, usually a county, state or other such area that typically encompasses several localities.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hyperlink r:id="rId47" w:history="1">
              <w:r>
                <w:rPr>
                  <w:rStyle w:val="Hyperlink"/>
                  <w:rFonts w:ascii="Arial" w:eastAsia="Times New Roman" w:hAnsi="Arial" w:cs="Times New Roman"/>
                  <w:sz w:val="20"/>
                  <w:szCs w:val="24"/>
                </w:rPr>
                <w:t>NUTS</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full address</w:t>
            </w:r>
          </w:p>
        </w:tc>
        <w:tc>
          <w:tcPr>
            <w:tcMar>
              <w:top w:w="30" w:type="dxa"/>
              <w:left w:w="30" w:type="dxa"/>
              <w:bottom w:w="20" w:type="dxa"/>
              <w:right w:w="30" w:type="dxa"/>
            </w:tcMar>
          </w:tcPr>
          <w:p>
            <w:pPr>
              <w:ind w:left="0" w:firstLine="0"/>
              <w:jc w:val="left"/>
            </w:pPr>
            <w:hyperlink r:id="rId26" w:history="1">
              <w:r>
                <w:rPr>
                  <w:rStyle w:val="Hyperlink"/>
                  <w:rFonts w:ascii="Arial" w:eastAsia="Times New Roman" w:hAnsi="Arial" w:cs="Times New Roman"/>
                  <w:sz w:val="20"/>
                  <w:szCs w:val="24"/>
                </w:rPr>
                <w:t>Text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complete address written as a string, with or without formatting.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2"/>
      </w:pPr>
      <w:bookmarkStart w:id="99" w:name="scroll-bookmark-100"/>
      <w:r>
        <w:t>Complex datatypes</w:t>
      </w:r>
      <w:bookmarkEnd w:id="99"/>
    </w:p>
    <w:p>
      <w:pPr>
        <w:pStyle w:val="Heading3"/>
      </w:pPr>
      <w:bookmarkStart w:id="100" w:name="scroll-bookmark-101"/>
      <w:r>
        <w:t>Grade</w:t>
      </w:r>
      <w:bookmarkEnd w:id="100"/>
    </w:p>
    <w:p>
      <w:r>
        <w:rPr>
          <w:b/>
        </w:rPr>
        <w:t>Definition</w:t>
      </w:r>
      <w:r>
        <w:t>: Mark indicating a degree of accomplishment.</w:t>
      </w:r>
    </w:p>
    <w:tbl>
      <w:tblPr>
        <w:tblStyle w:val="ScrollTableNormal"/>
        <w:tblW w:w="5000" w:type="pct"/>
        <w:tblLook w:val="0020"/>
      </w:tblPr>
      <w:tblGrid>
        <w:gridCol w:w="1265"/>
        <w:gridCol w:w="1116"/>
        <w:gridCol w:w="3468"/>
        <w:gridCol w:w="1284"/>
        <w:gridCol w:w="1343"/>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attribute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expected type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 list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assessment type</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type of assessment.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Europass Standard List of Assessment Types.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grading scheme</w:t>
            </w:r>
          </w:p>
        </w:tc>
        <w:tc>
          <w:tcPr>
            <w:tcMar>
              <w:top w:w="30" w:type="dxa"/>
              <w:left w:w="30" w:type="dxa"/>
              <w:bottom w:w="20" w:type="dxa"/>
              <w:right w:w="30" w:type="dxa"/>
            </w:tcMar>
          </w:tcPr>
          <w:p>
            <w:pPr>
              <w:ind w:left="0" w:firstLine="0"/>
              <w:jc w:val="left"/>
            </w:pPr>
            <w:hyperlink r:id="rId28" w:history="1">
              <w:r>
                <w:rPr>
                  <w:rStyle w:val="Hyperlink"/>
                  <w:rFonts w:ascii="Arial" w:eastAsia="Times New Roman" w:hAnsi="Arial" w:cs="Times New Roman"/>
                  <w:sz w:val="20"/>
                  <w:szCs w:val="24"/>
                </w:rPr>
                <w:t>URI</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Dereferenceable identifier to the grading system that was used to give the grade.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language of assessment</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language(s) of assessment used.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w:t>
            </w:r>
          </w:p>
        </w:tc>
        <w:tc>
          <w:tcPr>
            <w:tcMar>
              <w:top w:w="30" w:type="dxa"/>
              <w:left w:w="30" w:type="dxa"/>
              <w:bottom w:w="20" w:type="dxa"/>
              <w:right w:w="30" w:type="dxa"/>
            </w:tcMar>
          </w:tcPr>
          <w:p>
            <w:pPr>
              <w:ind w:left="0" w:firstLine="0"/>
              <w:jc w:val="left"/>
            </w:pPr>
            <w:hyperlink r:id="rId54" w:history="1">
              <w:r>
                <w:rPr>
                  <w:rStyle w:val="Hyperlink"/>
                  <w:rFonts w:ascii="Arial" w:eastAsia="Times New Roman" w:hAnsi="Arial" w:cs="Times New Roman"/>
                  <w:sz w:val="20"/>
                  <w:szCs w:val="24"/>
                </w:rPr>
                <w:t>Language</w:t>
              </w:r>
            </w:hyperlink>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maximum grade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maximum (quantitative or qualitative) value that can be achieved in an exam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mode of assessment</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mode of assessment.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Europass Standard List of Modes Of Learning and Assessment.</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passing grade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(quantitative or qualitative) value that must be achieved in order to be successful in an exam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status</w:t>
            </w: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Code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indicator of the status of the course and the obtained grade, e.g. pass, fail, in-progress, unknown.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TBD</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value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(quantitative or qualitative) value according to the definition in the grading scheme.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
    <w:p/>
    <w:sectPr w:rsidSect="008B1C6A">
      <w:headerReference w:type="default" r:id="rId70"/>
      <w:footerReference w:type="default" r:id="rId71"/>
      <w:pgSz w:w="11899" w:h="16838"/>
      <w:pgMar w:top="1440" w:right="1701" w:bottom="1440"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ource Sans Pro">
    <w:charset w:val="00"/>
    <w:family w:val="auto"/>
    <w:pitch w:val="variable"/>
    <w:sig w:usb0="600002F7" w:usb1="02000001"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00002FF" w:usb1="4000ACFF" w:usb2="00000001" w:usb3="00000000" w:csb0="0000019F"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910A82" w:rsidRPr="00D8012A" w:rsidP="00EF235F" w14:paraId="59123AE0" w14:textId="19344631">
    <w:pPr>
      <w:pStyle w:val="Footer"/>
    </w:pPr>
    <w:r w:rsidRPr="00D8012A">
      <w:fldChar w:fldCharType="begin"/>
    </w:r>
    <w:r w:rsidRPr="00D8012A">
      <w:instrText xml:space="preserve"> PAGE  \* MERGEFORMAT </w:instrText>
    </w:r>
    <w:r w:rsidRPr="00D8012A">
      <w:fldChar w:fldCharType="separate"/>
    </w:r>
    <w:r w:rsidR="00334B53">
      <w:rPr>
        <w:noProof/>
      </w:rPr>
      <w:t>40</w:t>
    </w:r>
    <w:r w:rsidRPr="00D8012A">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EF235F" w:rsidRPr="00EF235F" w:rsidP="00EF235F" w14:paraId="07479232" w14:textId="6AED8CB0">
    <w:pPr>
      <w:pStyle w:val="Header"/>
      <w:jc w:val="right"/>
      <w:rPr>
        <w:sz w:val="18"/>
        <w:szCs w:val="18"/>
      </w:rPr>
    </w:pPr>
    <w:r w:rsidRPr="009D3DE2">
      <w:rPr>
        <w:sz w:val="18"/>
        <w:szCs w:val="18"/>
      </w:rPr>
      <w:t>SDG Once-Only Collaborative Space</w:t>
    </w:r>
    <w:r w:rsidRPr="009D3DE2">
      <w:rPr>
        <w:sz w:val="18"/>
        <w:szCs w:val="18"/>
      </w:rPr>
      <w:t xml:space="preserve"> – </w:t>
    </w:r>
    <w:r w:rsidRPr="009D3DE2">
      <w:rPr>
        <w:sz w:val="18"/>
        <w:szCs w:val="18"/>
      </w:rPr>
      <w:t>Data Models - OOTS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FFFFF1D"/>
    <w:multiLevelType w:val="multilevel"/>
    <w:tmpl w:val="2612DC70"/>
    <w:lvl w:ilvl="0">
      <w:start w:val="1"/>
      <w:numFmt w:val="bullet"/>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3968D590"/>
    <w:lvl w:ilvl="0">
      <w:start w:val="1"/>
      <w:numFmt w:val="decimal"/>
      <w:lvlText w:val="%1."/>
      <w:lvlJc w:val="left"/>
      <w:pPr>
        <w:tabs>
          <w:tab w:val="num" w:pos="1492"/>
        </w:tabs>
        <w:ind w:left="1492" w:hanging="360"/>
      </w:pPr>
    </w:lvl>
  </w:abstractNum>
  <w:abstractNum w:abstractNumId="2">
    <w:nsid w:val="FFFFFF7D"/>
    <w:multiLevelType w:val="singleLevel"/>
    <w:tmpl w:val="B2FE29E4"/>
    <w:lvl w:ilvl="0">
      <w:start w:val="1"/>
      <w:numFmt w:val="decimal"/>
      <w:lvlText w:val="%1."/>
      <w:lvlJc w:val="left"/>
      <w:pPr>
        <w:tabs>
          <w:tab w:val="num" w:pos="1209"/>
        </w:tabs>
        <w:ind w:left="1209" w:hanging="360"/>
      </w:pPr>
    </w:lvl>
  </w:abstractNum>
  <w:abstractNum w:abstractNumId="3">
    <w:nsid w:val="FFFFFF7E"/>
    <w:multiLevelType w:val="singleLevel"/>
    <w:tmpl w:val="5ABE7D4A"/>
    <w:lvl w:ilvl="0">
      <w:start w:val="1"/>
      <w:numFmt w:val="decimal"/>
      <w:lvlText w:val="%1."/>
      <w:lvlJc w:val="left"/>
      <w:pPr>
        <w:tabs>
          <w:tab w:val="num" w:pos="926"/>
        </w:tabs>
        <w:ind w:left="926" w:hanging="360"/>
      </w:pPr>
    </w:lvl>
  </w:abstractNum>
  <w:abstractNum w:abstractNumId="4">
    <w:nsid w:val="FFFFFF7F"/>
    <w:multiLevelType w:val="singleLevel"/>
    <w:tmpl w:val="E062A172"/>
    <w:lvl w:ilvl="0">
      <w:start w:val="1"/>
      <w:numFmt w:val="decimal"/>
      <w:lvlText w:val="%1."/>
      <w:lvlJc w:val="left"/>
      <w:pPr>
        <w:tabs>
          <w:tab w:val="num" w:pos="643"/>
        </w:tabs>
        <w:ind w:left="643" w:hanging="360"/>
      </w:pPr>
    </w:lvl>
  </w:abstractNum>
  <w:abstractNum w:abstractNumId="5">
    <w:nsid w:val="FFFFFF80"/>
    <w:multiLevelType w:val="singleLevel"/>
    <w:tmpl w:val="39827C6A"/>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5262DB60"/>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9CE0B068"/>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292AA8DE"/>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113436D0"/>
    <w:lvl w:ilvl="0">
      <w:start w:val="1"/>
      <w:numFmt w:val="decimal"/>
      <w:lvlText w:val="%1."/>
      <w:lvlJc w:val="left"/>
      <w:pPr>
        <w:tabs>
          <w:tab w:val="num" w:pos="360"/>
        </w:tabs>
        <w:ind w:left="360" w:hanging="360"/>
      </w:pPr>
    </w:lvl>
  </w:abstractNum>
  <w:abstractNum w:abstractNumId="10">
    <w:nsid w:val="FFFFFF89"/>
    <w:multiLevelType w:val="singleLevel"/>
    <w:tmpl w:val="E41CB13A"/>
    <w:lvl w:ilvl="0">
      <w:start w:val="1"/>
      <w:numFmt w:val="bullet"/>
      <w:lvlText w:val=""/>
      <w:lvlJc w:val="left"/>
      <w:pPr>
        <w:tabs>
          <w:tab w:val="num" w:pos="360"/>
        </w:tabs>
        <w:ind w:left="360" w:hanging="360"/>
      </w:pPr>
      <w:rPr>
        <w:rFonts w:ascii="Symbol" w:hAnsi="Symbol" w:hint="default"/>
      </w:rPr>
    </w:lvl>
  </w:abstractNum>
  <w:abstractNum w:abstractNumId="11">
    <w:nsid w:val="008474A8"/>
    <w:multiLevelType w:val="multilevel"/>
    <w:tmpl w:val="7E76F97A"/>
    <w:numStyleLink w:val="111111"/>
  </w:abstractNum>
  <w:abstractNum w:abstractNumId="12">
    <w:nsid w:val="06C147C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0D1C165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10071A5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2DCE6AE3"/>
    <w:multiLevelType w:val="hybridMultilevel"/>
    <w:tmpl w:val="47A60034"/>
    <w:lvl w:ilvl="0">
      <w:start w:val="0"/>
      <w:numFmt w:val="bullet"/>
      <w:lvlText w:val="–"/>
      <w:lvlJc w:val="left"/>
      <w:pPr>
        <w:ind w:left="720" w:hanging="360"/>
      </w:pPr>
      <w:rPr>
        <w:rFonts w:ascii="Source Sans Pro" w:eastAsia="Times New Roman" w:hAnsi="Source Sans Pro"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6">
    <w:nsid w:val="2E62272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447152DC"/>
    <w:multiLevelType w:val="multilevel"/>
    <w:tmpl w:val="5604585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nsid w:val="4BA53E42"/>
    <w:multiLevelType w:val="hybridMultilevel"/>
    <w:tmpl w:val="FBFA5712"/>
    <w:lvl w:ilvl="0">
      <w:start w:val="0"/>
      <w:numFmt w:val="bullet"/>
      <w:lvlText w:val="–"/>
      <w:lvlJc w:val="left"/>
      <w:pPr>
        <w:ind w:left="720" w:hanging="360"/>
      </w:pPr>
      <w:rPr>
        <w:rFonts w:ascii="Source Sans Pro" w:eastAsia="Times New Roman" w:hAnsi="Source Sans Pro"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9">
    <w:nsid w:val="559D292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59A4218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5A6818A1"/>
    <w:multiLevelType w:val="multilevel"/>
    <w:tmpl w:val="7E76F97A"/>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6B2D688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793128CF"/>
    <w:multiLevelType w:val="multilevel"/>
    <w:tmpl w:val="5604585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nsid w:val="7DF627B3"/>
    <w:multiLevelType w:val="multilevel"/>
    <w:tmpl w:val="7DF627B3"/>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5">
    <w:nsid w:val="7DF627B4"/>
    <w:multiLevelType w:val="multilevel"/>
    <w:tmpl w:val="7DF627B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6">
    <w:nsid w:val="7DF627B5"/>
    <w:multiLevelType w:val="hybridMultilevel"/>
    <w:tmpl w:val="7DF627B5"/>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27">
    <w:nsid w:val="7DF627B6"/>
    <w:multiLevelType w:val="hybridMultilevel"/>
    <w:tmpl w:val="7DF627B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28">
    <w:nsid w:val="7DF627B7"/>
    <w:multiLevelType w:val="multilevel"/>
    <w:tmpl w:val="7DF627B7"/>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9">
    <w:nsid w:val="7DF627BB"/>
    <w:multiLevelType w:val="multilevel"/>
    <w:tmpl w:val="7DF627BB"/>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0">
    <w:nsid w:val="7DF627C2"/>
    <w:multiLevelType w:val="multilevel"/>
    <w:tmpl w:val="7DF627C2"/>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1">
    <w:nsid w:val="7DF627C3"/>
    <w:multiLevelType w:val="multilevel"/>
    <w:tmpl w:val="7DF627C3"/>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nsid w:val="7DF627C4"/>
    <w:multiLevelType w:val="multilevel"/>
    <w:tmpl w:val="7DF627C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nsid w:val="7DF627C5"/>
    <w:multiLevelType w:val="multilevel"/>
    <w:tmpl w:val="7DF627C5"/>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4">
    <w:nsid w:val="7DF627C8"/>
    <w:multiLevelType w:val="hybridMultilevel"/>
    <w:tmpl w:val="7DF627C8"/>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35">
    <w:nsid w:val="7DF627C9"/>
    <w:multiLevelType w:val="multilevel"/>
    <w:tmpl w:val="7DF627C9"/>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6">
    <w:nsid w:val="7DF627CA"/>
    <w:multiLevelType w:val="multilevel"/>
    <w:tmpl w:val="7DF627CA"/>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7">
    <w:nsid w:val="7DF627CB"/>
    <w:multiLevelType w:val="multilevel"/>
    <w:tmpl w:val="7DF627CB"/>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8">
    <w:nsid w:val="7DF627CC"/>
    <w:multiLevelType w:val="hybridMultilevel"/>
    <w:tmpl w:val="7DF627CC"/>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39">
    <w:nsid w:val="7DF627CD"/>
    <w:multiLevelType w:val="hybridMultilevel"/>
    <w:tmpl w:val="7DF627CD"/>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0">
    <w:nsid w:val="7FA6619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nsid w:val="7FA66191"/>
    <w:multiLevelType w:val="hybridMultilevel"/>
    <w:tmpl w:val="7FA66191"/>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2">
    <w:nsid w:val="7FA66192"/>
    <w:multiLevelType w:val="hybridMultilevel"/>
    <w:tmpl w:val="7FA66192"/>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3">
    <w:nsid w:val="7FA66193"/>
    <w:multiLevelType w:val="hybridMultilevel"/>
    <w:tmpl w:val="7FA66193"/>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4">
    <w:nsid w:val="7FA66194"/>
    <w:multiLevelType w:val="hybridMultilevel"/>
    <w:tmpl w:val="7FA66194"/>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5">
    <w:nsid w:val="7FA66195"/>
    <w:multiLevelType w:val="hybridMultilevel"/>
    <w:tmpl w:val="7FA66195"/>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6">
    <w:nsid w:val="7FA66196"/>
    <w:multiLevelType w:val="hybridMultilevel"/>
    <w:tmpl w:val="7FA6619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7">
    <w:nsid w:val="7FA66197"/>
    <w:multiLevelType w:val="hybridMultilevel"/>
    <w:tmpl w:val="7FA66197"/>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8">
    <w:nsid w:val="7FA66198"/>
    <w:multiLevelType w:val="hybridMultilevel"/>
    <w:tmpl w:val="7FA66198"/>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9">
    <w:nsid w:val="7FA66199"/>
    <w:multiLevelType w:val="hybridMultilevel"/>
    <w:tmpl w:val="7FA66199"/>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50">
    <w:nsid w:val="7FA6619A"/>
    <w:multiLevelType w:val="hybridMultilevel"/>
    <w:tmpl w:val="7FA6619A"/>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num w:numId="1">
    <w:abstractNumId w:val="21"/>
  </w:num>
  <w:num w:numId="2">
    <w:abstractNumId w:val="17"/>
  </w:num>
  <w:num w:numId="3">
    <w:abstractNumId w:val="11"/>
  </w:num>
  <w:num w:numId="4">
    <w:abstractNumId w:val="24"/>
  </w:num>
  <w:num w:numId="5">
    <w:abstractNumId w:val="25"/>
  </w:num>
  <w:num w:numId="6">
    <w:abstractNumId w:val="26"/>
  </w:num>
  <w:num w:numId="7">
    <w:abstractNumId w:val="27"/>
  </w:num>
  <w:num w:numId="8">
    <w:abstractNumId w:val="28"/>
  </w:num>
  <w:num w:numId="9">
    <w:abstractNumId w:val="29"/>
  </w:num>
  <w:num w:numId="10">
    <w:abstractNumId w:val="30"/>
  </w:num>
  <w:num w:numId="11">
    <w:abstractNumId w:val="31"/>
  </w:num>
  <w:num w:numId="12">
    <w:abstractNumId w:val="32"/>
  </w:num>
  <w:num w:numId="13">
    <w:abstractNumId w:val="33"/>
  </w:num>
  <w:num w:numId="14">
    <w:abstractNumId w:val="34"/>
  </w:num>
  <w:num w:numId="15">
    <w:abstractNumId w:val="35"/>
  </w:num>
  <w:num w:numId="16">
    <w:abstractNumId w:val="0"/>
  </w:num>
  <w:num w:numId="17">
    <w:abstractNumId w:val="1"/>
  </w:num>
  <w:num w:numId="18">
    <w:abstractNumId w:val="2"/>
  </w:num>
  <w:num w:numId="19">
    <w:abstractNumId w:val="3"/>
  </w:num>
  <w:num w:numId="20">
    <w:abstractNumId w:val="4"/>
  </w:num>
  <w:num w:numId="21">
    <w:abstractNumId w:val="9"/>
  </w:num>
  <w:num w:numId="22">
    <w:abstractNumId w:val="5"/>
  </w:num>
  <w:num w:numId="23">
    <w:abstractNumId w:val="6"/>
  </w:num>
  <w:num w:numId="24">
    <w:abstractNumId w:val="7"/>
  </w:num>
  <w:num w:numId="25">
    <w:abstractNumId w:val="8"/>
  </w:num>
  <w:num w:numId="26">
    <w:abstractNumId w:val="10"/>
  </w:num>
  <w:num w:numId="27">
    <w:abstractNumId w:val="18"/>
  </w:num>
  <w:num w:numId="28">
    <w:abstractNumId w:val="15"/>
  </w:num>
  <w:num w:numId="29">
    <w:abstractNumId w:val="36"/>
  </w:num>
  <w:num w:numId="30">
    <w:abstractNumId w:val="37"/>
  </w:num>
  <w:num w:numId="31">
    <w:abstractNumId w:val="38"/>
  </w:num>
  <w:num w:numId="32">
    <w:abstractNumId w:val="39"/>
  </w:num>
  <w:num w:numId="33">
    <w:abstractNumId w:val="23"/>
  </w:num>
  <w:num w:numId="34">
    <w:abstractNumId w:val="22"/>
  </w:num>
  <w:num w:numId="35">
    <w:abstractNumId w:val="40"/>
  </w:num>
  <w:num w:numId="36">
    <w:abstractNumId w:val="13"/>
  </w:num>
  <w:num w:numId="37">
    <w:abstractNumId w:val="12"/>
  </w:num>
  <w:num w:numId="38">
    <w:abstractNumId w:val="14"/>
  </w:num>
  <w:num w:numId="39">
    <w:abstractNumId w:val="16"/>
  </w:num>
  <w:num w:numId="40">
    <w:abstractNumId w:val="20"/>
  </w:num>
  <w:num w:numId="41">
    <w:abstractNumId w:val="19"/>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proofState w:spelling="clean" w:grammar="clean"/>
  <w:stylePaneFormatFilter w:val="1004" w:allStyles="0" w:alternateStyleNames="0" w:clearFormatting="1" w:customStyles="0" w:directFormattingOnNumbering="0" w:directFormattingOnParagraphs="0" w:directFormattingOnRuns="0" w:directFormattingOnTables="0" w:headingStyles="0" w:latentStyles="1" w:numberingStyles="0" w:stylesInUse="0" w:tableStyles="0" w:top3HeadingStyles="0" w:visibleStyles="0"/>
  <w:defaultTabStop w:val="284"/>
  <w:hyphenationZone w:val="425"/>
  <w:drawingGridHorizontalSpacing w:val="10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34CB"/>
    <w:rsid w:val="00042947"/>
    <w:rsid w:val="00053BAB"/>
    <w:rsid w:val="00055224"/>
    <w:rsid w:val="000B1C98"/>
    <w:rsid w:val="000B7C62"/>
    <w:rsid w:val="000D499C"/>
    <w:rsid w:val="000E57ED"/>
    <w:rsid w:val="00102A51"/>
    <w:rsid w:val="0013593A"/>
    <w:rsid w:val="00141222"/>
    <w:rsid w:val="00146C45"/>
    <w:rsid w:val="0015478B"/>
    <w:rsid w:val="00156F0D"/>
    <w:rsid w:val="00173B90"/>
    <w:rsid w:val="00177C6C"/>
    <w:rsid w:val="001821A8"/>
    <w:rsid w:val="001872D4"/>
    <w:rsid w:val="0019521D"/>
    <w:rsid w:val="001A1360"/>
    <w:rsid w:val="001D03A9"/>
    <w:rsid w:val="001D75EA"/>
    <w:rsid w:val="00201B47"/>
    <w:rsid w:val="0021001B"/>
    <w:rsid w:val="0021544B"/>
    <w:rsid w:val="00220E40"/>
    <w:rsid w:val="00225F28"/>
    <w:rsid w:val="002310D4"/>
    <w:rsid w:val="00236273"/>
    <w:rsid w:val="0025070E"/>
    <w:rsid w:val="0025115E"/>
    <w:rsid w:val="0025541B"/>
    <w:rsid w:val="00274AC0"/>
    <w:rsid w:val="00294EE2"/>
    <w:rsid w:val="002B48D8"/>
    <w:rsid w:val="002D0E23"/>
    <w:rsid w:val="002E1EC5"/>
    <w:rsid w:val="002F0D43"/>
    <w:rsid w:val="002F4EC4"/>
    <w:rsid w:val="002F6A76"/>
    <w:rsid w:val="002F79E0"/>
    <w:rsid w:val="003111A7"/>
    <w:rsid w:val="00334B53"/>
    <w:rsid w:val="003570EA"/>
    <w:rsid w:val="0036214D"/>
    <w:rsid w:val="00374AF9"/>
    <w:rsid w:val="00394C42"/>
    <w:rsid w:val="003E29D9"/>
    <w:rsid w:val="00425E40"/>
    <w:rsid w:val="004266BE"/>
    <w:rsid w:val="00446192"/>
    <w:rsid w:val="00452C6E"/>
    <w:rsid w:val="00462D65"/>
    <w:rsid w:val="00481948"/>
    <w:rsid w:val="004934CB"/>
    <w:rsid w:val="004B5047"/>
    <w:rsid w:val="004B5FCD"/>
    <w:rsid w:val="004D4905"/>
    <w:rsid w:val="004E4DAA"/>
    <w:rsid w:val="00506961"/>
    <w:rsid w:val="00513BE7"/>
    <w:rsid w:val="00531B81"/>
    <w:rsid w:val="00562E3B"/>
    <w:rsid w:val="00577554"/>
    <w:rsid w:val="00605B03"/>
    <w:rsid w:val="0063464D"/>
    <w:rsid w:val="006903FA"/>
    <w:rsid w:val="006952FE"/>
    <w:rsid w:val="006A2407"/>
    <w:rsid w:val="006B2C3A"/>
    <w:rsid w:val="006C364E"/>
    <w:rsid w:val="006D4B5D"/>
    <w:rsid w:val="006E4D7D"/>
    <w:rsid w:val="006F31B1"/>
    <w:rsid w:val="006F56FD"/>
    <w:rsid w:val="00707F4C"/>
    <w:rsid w:val="007A372C"/>
    <w:rsid w:val="007A76AB"/>
    <w:rsid w:val="007C5657"/>
    <w:rsid w:val="007D06AE"/>
    <w:rsid w:val="007D3B44"/>
    <w:rsid w:val="007F209D"/>
    <w:rsid w:val="007F3748"/>
    <w:rsid w:val="00831334"/>
    <w:rsid w:val="00837A0D"/>
    <w:rsid w:val="00852D83"/>
    <w:rsid w:val="0087617C"/>
    <w:rsid w:val="008964A9"/>
    <w:rsid w:val="008B1C6A"/>
    <w:rsid w:val="008B7020"/>
    <w:rsid w:val="008C0E6C"/>
    <w:rsid w:val="008D309B"/>
    <w:rsid w:val="008F4EAC"/>
    <w:rsid w:val="00910A82"/>
    <w:rsid w:val="00920E8C"/>
    <w:rsid w:val="00926478"/>
    <w:rsid w:val="0093769A"/>
    <w:rsid w:val="00940D8A"/>
    <w:rsid w:val="009515D5"/>
    <w:rsid w:val="009550EE"/>
    <w:rsid w:val="009709DB"/>
    <w:rsid w:val="00994241"/>
    <w:rsid w:val="00995731"/>
    <w:rsid w:val="0099728D"/>
    <w:rsid w:val="009B76C6"/>
    <w:rsid w:val="009C77F6"/>
    <w:rsid w:val="009D3DE2"/>
    <w:rsid w:val="00A17CE3"/>
    <w:rsid w:val="00A30F43"/>
    <w:rsid w:val="00A46A1E"/>
    <w:rsid w:val="00AB3248"/>
    <w:rsid w:val="00AB6BA6"/>
    <w:rsid w:val="00AE2366"/>
    <w:rsid w:val="00AF4DB6"/>
    <w:rsid w:val="00B21CB4"/>
    <w:rsid w:val="00B5616C"/>
    <w:rsid w:val="00B739FD"/>
    <w:rsid w:val="00BC642E"/>
    <w:rsid w:val="00BE0FD9"/>
    <w:rsid w:val="00BE281B"/>
    <w:rsid w:val="00BE5325"/>
    <w:rsid w:val="00C42E29"/>
    <w:rsid w:val="00C4331B"/>
    <w:rsid w:val="00C81AB8"/>
    <w:rsid w:val="00C868C5"/>
    <w:rsid w:val="00CA4ACB"/>
    <w:rsid w:val="00CF0B4F"/>
    <w:rsid w:val="00D10529"/>
    <w:rsid w:val="00D63938"/>
    <w:rsid w:val="00D706C6"/>
    <w:rsid w:val="00D8012A"/>
    <w:rsid w:val="00D841F2"/>
    <w:rsid w:val="00DA0F23"/>
    <w:rsid w:val="00DC1789"/>
    <w:rsid w:val="00DE5251"/>
    <w:rsid w:val="00DE72F4"/>
    <w:rsid w:val="00DF2776"/>
    <w:rsid w:val="00DF63C1"/>
    <w:rsid w:val="00E244B5"/>
    <w:rsid w:val="00E26F5B"/>
    <w:rsid w:val="00E666A5"/>
    <w:rsid w:val="00EA4AC4"/>
    <w:rsid w:val="00EB34FD"/>
    <w:rsid w:val="00EB7A17"/>
    <w:rsid w:val="00EF235F"/>
    <w:rsid w:val="00EF7F2A"/>
    <w:rsid w:val="00F021C2"/>
    <w:rsid w:val="00F32249"/>
    <w:rsid w:val="00F32F9C"/>
    <w:rsid w:val="00F46B4A"/>
    <w:rsid w:val="00F504FB"/>
    <w:rsid w:val="00F52A14"/>
    <w:rsid w:val="00F62148"/>
    <w:rsid w:val="00F82C93"/>
    <w:rsid w:val="00FA1D89"/>
    <w:rsid w:val="00FD109F"/>
  </w:rsids>
  <m:mathPr>
    <m:mathFont m:val="Cambria Math"/>
    <m:dispDef m:val="0"/>
    <m:wrapRight/>
    <m:naryLim m:val="subSup"/>
  </m:mathPr>
  <w:themeFontLang w:val="en-US" w:eastAsia="ja-JP"/>
  <w:clrSchemeMapping w:bg1="light1" w:t1="dark1" w:bg2="light2" w:t2="dark2" w:accent1="accent1" w:accent2="accent2" w:accent3="accent3" w:accent4="accent4" w:accent5="accent5" w:accent6="accent6" w:hyperlink="hyperlink" w:followedHyperlink="followedHyperlink"/>
  <w14:docId w14:val="3281931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382">
    <w:lsdException w:name="heading 1" w:qFormat="1"/>
    <w:lsdException w:name="heading 2" w:qFormat="1"/>
    <w:lsdException w:name="heading 3"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TOC Heading" w:uiPriority="39" w:qFormat="1"/>
  </w:latentStyles>
  <w:style w:type="paragraph" w:default="1" w:styleId="Normal">
    <w:name w:val="Normal"/>
    <w:qFormat/>
    <w:rsid w:val="00E244B5"/>
    <w:pPr>
      <w:spacing w:after="120"/>
    </w:pPr>
    <w:rPr>
      <w:rFonts w:ascii="Arial" w:hAnsi="Arial"/>
      <w:sz w:val="20"/>
    </w:rPr>
  </w:style>
  <w:style w:type="paragraph" w:styleId="Heading1">
    <w:name w:val="heading 1"/>
    <w:basedOn w:val="Normal"/>
    <w:next w:val="Normal"/>
    <w:qFormat/>
    <w:rsid w:val="00A30F43"/>
    <w:pPr>
      <w:keepNext/>
      <w:tabs>
        <w:tab w:val="left" w:pos="0"/>
        <w:tab w:val="left" w:pos="567"/>
      </w:tabs>
      <w:spacing w:before="600" w:after="240"/>
      <w:outlineLvl w:val="0"/>
    </w:pPr>
    <w:rPr>
      <w:rFonts w:cs="Arial"/>
      <w:b/>
      <w:bCs/>
      <w:color w:val="404040" w:themeColor="text1" w:themeTint="BF"/>
      <w:kern w:val="32"/>
      <w:sz w:val="32"/>
      <w:szCs w:val="32"/>
    </w:rPr>
  </w:style>
  <w:style w:type="paragraph" w:styleId="Heading2">
    <w:name w:val="heading 2"/>
    <w:basedOn w:val="Normal"/>
    <w:next w:val="Normal"/>
    <w:qFormat/>
    <w:rsid w:val="002310D4"/>
    <w:pPr>
      <w:keepNext/>
      <w:tabs>
        <w:tab w:val="left" w:pos="567"/>
      </w:tabs>
      <w:spacing w:before="480" w:after="240"/>
      <w:outlineLvl w:val="1"/>
    </w:pPr>
    <w:rPr>
      <w:rFonts w:cs="Arial"/>
      <w:b/>
      <w:bCs/>
      <w:color w:val="404040" w:themeColor="text1" w:themeTint="BF"/>
      <w:sz w:val="28"/>
      <w:szCs w:val="28"/>
    </w:rPr>
  </w:style>
  <w:style w:type="paragraph" w:styleId="Heading3">
    <w:name w:val="heading 3"/>
    <w:basedOn w:val="Normal"/>
    <w:next w:val="Normal"/>
    <w:qFormat/>
    <w:rsid w:val="002310D4"/>
    <w:pPr>
      <w:keepNext/>
      <w:tabs>
        <w:tab w:val="left" w:pos="567"/>
      </w:tabs>
      <w:spacing w:before="360"/>
      <w:outlineLvl w:val="2"/>
    </w:pPr>
    <w:rPr>
      <w:rFonts w:cs="Arial"/>
      <w:b/>
      <w:bCs/>
      <w:color w:val="595959" w:themeColor="text1" w:themeTint="A6"/>
      <w:sz w:val="26"/>
      <w:szCs w:val="26"/>
    </w:rPr>
  </w:style>
  <w:style w:type="paragraph" w:styleId="Heading4">
    <w:name w:val="heading 4"/>
    <w:basedOn w:val="Normal"/>
    <w:next w:val="Normal"/>
    <w:link w:val="Heading4Char"/>
    <w:rsid w:val="002310D4"/>
    <w:pPr>
      <w:keepNext/>
      <w:keepLines/>
      <w:spacing w:before="240" w:after="0"/>
      <w:outlineLvl w:val="3"/>
    </w:pPr>
    <w:rPr>
      <w:rFonts w:eastAsiaTheme="majorEastAsia" w:cstheme="majorBidi"/>
      <w:iCs/>
      <w:color w:val="595959" w:themeColor="text1" w:themeTint="A6"/>
    </w:rPr>
  </w:style>
  <w:style w:type="paragraph" w:styleId="Heading5">
    <w:name w:val="heading 5"/>
    <w:basedOn w:val="Normal"/>
    <w:next w:val="Normal"/>
    <w:link w:val="Heading5Char"/>
    <w:unhideWhenUsed/>
    <w:rsid w:val="002310D4"/>
    <w:pPr>
      <w:keepNext/>
      <w:keepLines/>
      <w:spacing w:before="240" w:after="0"/>
      <w:outlineLvl w:val="4"/>
    </w:pPr>
    <w:rPr>
      <w:rFonts w:eastAsiaTheme="majorEastAsia" w:cstheme="majorBidi"/>
      <w:color w:val="595959" w:themeColor="text1" w:themeTint="A6"/>
    </w:rPr>
  </w:style>
  <w:style w:type="paragraph" w:styleId="Heading6">
    <w:name w:val="heading 6"/>
    <w:basedOn w:val="Normal"/>
    <w:next w:val="Normal"/>
    <w:link w:val="Heading6Char"/>
    <w:semiHidden/>
    <w:unhideWhenUsed/>
    <w:rsid w:val="002310D4"/>
    <w:pPr>
      <w:keepNext/>
      <w:keepLines/>
      <w:spacing w:before="240" w:after="0"/>
      <w:outlineLvl w:val="5"/>
    </w:pPr>
    <w:rPr>
      <w:rFonts w:eastAsiaTheme="majorEastAsia" w:cstheme="majorBidi"/>
      <w:color w:val="7F7F7F" w:themeColor="text1" w:themeTint="80"/>
    </w:rPr>
  </w:style>
  <w:style w:type="paragraph" w:styleId="Heading7">
    <w:name w:val="heading 7"/>
    <w:basedOn w:val="Normal"/>
    <w:next w:val="Normal"/>
    <w:link w:val="Heading7Char"/>
    <w:semiHidden/>
    <w:unhideWhenUsed/>
    <w:rsid w:val="002310D4"/>
    <w:pPr>
      <w:keepNext/>
      <w:keepLines/>
      <w:spacing w:before="240" w:after="0"/>
      <w:outlineLvl w:val="6"/>
    </w:pPr>
    <w:rPr>
      <w:rFonts w:eastAsiaTheme="majorEastAsia" w:cstheme="majorBidi"/>
      <w:color w:val="7F7F7F" w:themeColor="text1" w:themeTint="80"/>
    </w:rPr>
  </w:style>
  <w:style w:type="paragraph" w:styleId="Heading8">
    <w:name w:val="heading 8"/>
    <w:basedOn w:val="Normal"/>
    <w:next w:val="Normal"/>
    <w:link w:val="Heading8Char"/>
    <w:semiHidden/>
    <w:unhideWhenUsed/>
    <w:rsid w:val="002310D4"/>
    <w:pPr>
      <w:keepNext/>
      <w:keepLines/>
      <w:spacing w:before="240" w:after="0"/>
      <w:outlineLvl w:val="7"/>
    </w:pPr>
    <w:rPr>
      <w:rFonts w:eastAsiaTheme="majorEastAsia" w:cstheme="majorBidi"/>
      <w:color w:val="7F7F7F" w:themeColor="text1" w:themeTint="80"/>
      <w:szCs w:val="21"/>
    </w:rPr>
  </w:style>
  <w:style w:type="paragraph" w:styleId="Heading9">
    <w:name w:val="heading 9"/>
    <w:basedOn w:val="Normal"/>
    <w:next w:val="Normal"/>
    <w:link w:val="Heading9Char"/>
    <w:unhideWhenUsed/>
    <w:rsid w:val="002310D4"/>
    <w:pPr>
      <w:keepNext/>
      <w:keepLines/>
      <w:spacing w:before="240" w:after="0"/>
      <w:outlineLvl w:val="8"/>
    </w:pPr>
    <w:rPr>
      <w:rFonts w:eastAsiaTheme="majorEastAsia" w:cstheme="majorBidi"/>
      <w:color w:val="7F7F7F" w:themeColor="text1" w:themeTint="80"/>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994241"/>
    <w:pPr>
      <w:spacing w:before="120"/>
      <w:jc w:val="center"/>
      <w:outlineLvl w:val="0"/>
    </w:pPr>
    <w:rPr>
      <w:rFonts w:cs="Arial"/>
      <w:b/>
      <w:bCs/>
      <w:color w:val="404040" w:themeColor="text1" w:themeTint="BF"/>
      <w:kern w:val="28"/>
      <w:sz w:val="48"/>
      <w:szCs w:val="32"/>
    </w:rPr>
  </w:style>
  <w:style w:type="character" w:styleId="Hyperlink">
    <w:name w:val="Hyperlink"/>
    <w:basedOn w:val="DefaultParagraphFont"/>
    <w:uiPriority w:val="99"/>
    <w:rsid w:val="00EF7B96"/>
    <w:rPr>
      <w:color w:val="0000FF"/>
      <w:u w:val="single"/>
    </w:rPr>
  </w:style>
  <w:style w:type="paragraph" w:styleId="Caption">
    <w:name w:val="caption"/>
    <w:basedOn w:val="Normal"/>
    <w:next w:val="Normal"/>
    <w:qFormat/>
    <w:rsid w:val="00805BCE"/>
    <w:rPr>
      <w:b/>
      <w:bCs/>
      <w:szCs w:val="20"/>
    </w:rPr>
  </w:style>
  <w:style w:type="paragraph" w:styleId="Header">
    <w:name w:val="header"/>
    <w:basedOn w:val="Normal"/>
    <w:link w:val="HeaderChar"/>
    <w:rsid w:val="0082378C"/>
    <w:pPr>
      <w:tabs>
        <w:tab w:val="center" w:pos="4536"/>
        <w:tab w:val="right" w:pos="9072"/>
      </w:tabs>
      <w:spacing w:after="0"/>
    </w:pPr>
  </w:style>
  <w:style w:type="character" w:customStyle="1" w:styleId="HeaderChar">
    <w:name w:val="Header Char"/>
    <w:basedOn w:val="DefaultParagraphFont"/>
    <w:link w:val="Header"/>
    <w:rsid w:val="0082378C"/>
    <w:rPr>
      <w:rFonts w:ascii="Arial" w:hAnsi="Arial"/>
      <w:sz w:val="20"/>
    </w:rPr>
  </w:style>
  <w:style w:type="paragraph" w:styleId="Footer">
    <w:name w:val="footer"/>
    <w:basedOn w:val="Normal"/>
    <w:link w:val="FooterChar"/>
    <w:rsid w:val="00DF63C1"/>
    <w:pPr>
      <w:tabs>
        <w:tab w:val="center" w:pos="4536"/>
        <w:tab w:val="right" w:pos="9072"/>
      </w:tabs>
      <w:spacing w:after="0"/>
      <w:jc w:val="right"/>
    </w:pPr>
    <w:rPr>
      <w:sz w:val="18"/>
    </w:rPr>
  </w:style>
  <w:style w:type="character" w:customStyle="1" w:styleId="FooterChar">
    <w:name w:val="Footer Char"/>
    <w:basedOn w:val="DefaultParagraphFont"/>
    <w:link w:val="Footer"/>
    <w:rsid w:val="00DF63C1"/>
    <w:rPr>
      <w:rFonts w:ascii="Arial" w:hAnsi="Arial"/>
      <w:sz w:val="18"/>
    </w:rPr>
  </w:style>
  <w:style w:type="character" w:styleId="PageNumber">
    <w:name w:val="page number"/>
    <w:basedOn w:val="DefaultParagraphFont"/>
    <w:rsid w:val="0082378C"/>
    <w:rPr>
      <w:rFonts w:ascii="Arial" w:hAnsi="Arial"/>
      <w:sz w:val="20"/>
    </w:rPr>
  </w:style>
  <w:style w:type="table" w:styleId="TableGrid">
    <w:name w:val="Table Grid"/>
    <w:basedOn w:val="TableNormal"/>
    <w:rsid w:val="00704E8D"/>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1">
    <w:name w:val="toc 1"/>
    <w:basedOn w:val="TOC3"/>
    <w:next w:val="Normal"/>
    <w:autoRedefine/>
    <w:uiPriority w:val="39"/>
    <w:rsid w:val="009C77F6"/>
    <w:pPr>
      <w:spacing w:before="120"/>
    </w:pPr>
    <w:rPr>
      <w:b/>
      <w:bCs/>
      <w:color w:val="404040" w:themeColor="text1" w:themeTint="BF"/>
      <w:sz w:val="20"/>
    </w:rPr>
  </w:style>
  <w:style w:type="paragraph" w:styleId="TOC2">
    <w:name w:val="toc 2"/>
    <w:basedOn w:val="TOC1"/>
    <w:next w:val="Normal"/>
    <w:autoRedefine/>
    <w:uiPriority w:val="39"/>
    <w:rsid w:val="00577554"/>
    <w:pPr>
      <w:spacing w:before="0"/>
    </w:pPr>
    <w:rPr>
      <w:b w:val="0"/>
      <w:bCs w:val="0"/>
      <w:color w:val="595959" w:themeColor="text1" w:themeTint="A6"/>
    </w:rPr>
  </w:style>
  <w:style w:type="paragraph" w:styleId="TOC3">
    <w:name w:val="toc 3"/>
    <w:basedOn w:val="Normal"/>
    <w:next w:val="Normal"/>
    <w:autoRedefine/>
    <w:uiPriority w:val="39"/>
    <w:rsid w:val="009C77F6"/>
    <w:pPr>
      <w:spacing w:after="0"/>
    </w:pPr>
    <w:rPr>
      <w:iCs/>
      <w:color w:val="595959" w:themeColor="text1" w:themeTint="A6"/>
      <w:sz w:val="18"/>
      <w:szCs w:val="22"/>
    </w:rPr>
  </w:style>
  <w:style w:type="paragraph" w:styleId="TOC4">
    <w:name w:val="toc 4"/>
    <w:basedOn w:val="Normal"/>
    <w:next w:val="Normal"/>
    <w:autoRedefine/>
    <w:rsid w:val="0021001B"/>
    <w:pPr>
      <w:pBdr>
        <w:between w:val="double" w:sz="6" w:space="0" w:color="auto"/>
      </w:pBdr>
      <w:spacing w:after="0"/>
      <w:ind w:left="400"/>
    </w:pPr>
    <w:rPr>
      <w:sz w:val="18"/>
      <w:szCs w:val="20"/>
    </w:rPr>
  </w:style>
  <w:style w:type="paragraph" w:styleId="TOC5">
    <w:name w:val="toc 5"/>
    <w:basedOn w:val="Normal"/>
    <w:next w:val="Normal"/>
    <w:autoRedefine/>
    <w:rsid w:val="0021001B"/>
    <w:pPr>
      <w:pBdr>
        <w:between w:val="double" w:sz="6" w:space="0" w:color="auto"/>
      </w:pBdr>
      <w:spacing w:after="0"/>
      <w:ind w:left="600"/>
    </w:pPr>
    <w:rPr>
      <w:sz w:val="18"/>
      <w:szCs w:val="20"/>
    </w:rPr>
  </w:style>
  <w:style w:type="paragraph" w:styleId="TOC6">
    <w:name w:val="toc 6"/>
    <w:basedOn w:val="Normal"/>
    <w:next w:val="Normal"/>
    <w:autoRedefine/>
    <w:rsid w:val="0021001B"/>
    <w:pPr>
      <w:pBdr>
        <w:between w:val="double" w:sz="6" w:space="0" w:color="auto"/>
      </w:pBdr>
      <w:spacing w:after="0"/>
      <w:ind w:left="800"/>
    </w:pPr>
    <w:rPr>
      <w:szCs w:val="20"/>
    </w:rPr>
  </w:style>
  <w:style w:type="paragraph" w:styleId="TOC7">
    <w:name w:val="toc 7"/>
    <w:basedOn w:val="Normal"/>
    <w:next w:val="Normal"/>
    <w:autoRedefine/>
    <w:rsid w:val="0021001B"/>
    <w:pPr>
      <w:pBdr>
        <w:between w:val="double" w:sz="6" w:space="0" w:color="auto"/>
      </w:pBdr>
      <w:spacing w:after="0"/>
      <w:ind w:left="1000"/>
    </w:pPr>
    <w:rPr>
      <w:szCs w:val="20"/>
    </w:rPr>
  </w:style>
  <w:style w:type="paragraph" w:styleId="TOC8">
    <w:name w:val="toc 8"/>
    <w:basedOn w:val="Normal"/>
    <w:next w:val="Normal"/>
    <w:autoRedefine/>
    <w:rsid w:val="0021001B"/>
    <w:pPr>
      <w:pBdr>
        <w:between w:val="double" w:sz="6" w:space="0" w:color="auto"/>
      </w:pBdr>
      <w:spacing w:after="0"/>
      <w:ind w:left="1200"/>
    </w:pPr>
    <w:rPr>
      <w:szCs w:val="20"/>
    </w:rPr>
  </w:style>
  <w:style w:type="paragraph" w:styleId="TOC9">
    <w:name w:val="toc 9"/>
    <w:basedOn w:val="Normal"/>
    <w:next w:val="Normal"/>
    <w:autoRedefine/>
    <w:rsid w:val="0021001B"/>
    <w:pPr>
      <w:pBdr>
        <w:between w:val="double" w:sz="6" w:space="0" w:color="auto"/>
      </w:pBdr>
      <w:spacing w:after="0"/>
      <w:ind w:left="1400"/>
    </w:pPr>
    <w:rPr>
      <w:sz w:val="18"/>
      <w:szCs w:val="20"/>
    </w:rPr>
  </w:style>
  <w:style w:type="numbering" w:styleId="111111">
    <w:name w:val="Outline List 2"/>
    <w:rsid w:val="00C8036A"/>
    <w:pPr>
      <w:numPr>
        <w:numId w:val="1"/>
      </w:numPr>
    </w:pPr>
  </w:style>
  <w:style w:type="paragraph" w:styleId="DocumentMap">
    <w:name w:val="Document Map"/>
    <w:basedOn w:val="Normal"/>
    <w:link w:val="DocumentMapChar"/>
    <w:rsid w:val="00552316"/>
    <w:pPr>
      <w:spacing w:after="0"/>
    </w:pPr>
    <w:rPr>
      <w:rFonts w:ascii="Lucida Grande" w:hAnsi="Lucida Grande"/>
    </w:rPr>
  </w:style>
  <w:style w:type="character" w:customStyle="1" w:styleId="DocumentMapChar">
    <w:name w:val="Document Map Char"/>
    <w:basedOn w:val="DefaultParagraphFont"/>
    <w:link w:val="DocumentMap"/>
    <w:rsid w:val="00552316"/>
    <w:rPr>
      <w:rFonts w:ascii="Lucida Grande" w:hAnsi="Lucida Grande"/>
      <w:lang w:eastAsia="en-US"/>
    </w:rPr>
  </w:style>
  <w:style w:type="paragraph" w:styleId="TOCHeading">
    <w:name w:val="TOC Heading"/>
    <w:basedOn w:val="Heading1"/>
    <w:next w:val="Normal"/>
    <w:uiPriority w:val="39"/>
    <w:unhideWhenUsed/>
    <w:qFormat/>
    <w:rsid w:val="00831334"/>
    <w:pPr>
      <w:keepLines/>
      <w:tabs>
        <w:tab w:val="clear" w:pos="0"/>
        <w:tab w:val="clear" w:pos="567"/>
      </w:tabs>
      <w:spacing w:before="480" w:after="0" w:line="276" w:lineRule="auto"/>
      <w:outlineLvl w:val="9"/>
    </w:pPr>
    <w:rPr>
      <w:rFonts w:eastAsiaTheme="majorEastAsia" w:cstheme="majorBidi"/>
      <w:kern w:val="0"/>
      <w:sz w:val="28"/>
      <w:szCs w:val="28"/>
    </w:rPr>
  </w:style>
  <w:style w:type="character" w:customStyle="1" w:styleId="Heading4Char">
    <w:name w:val="Heading 4 Char"/>
    <w:basedOn w:val="DefaultParagraphFont"/>
    <w:link w:val="Heading4"/>
    <w:rsid w:val="00374AF9"/>
    <w:rPr>
      <w:rFonts w:ascii="Source Sans Pro" w:hAnsi="Source Sans Pro" w:eastAsiaTheme="majorEastAsia" w:cstheme="majorBidi"/>
      <w:iCs/>
      <w:color w:val="595959" w:themeColor="text1" w:themeTint="A6"/>
      <w:sz w:val="20"/>
    </w:rPr>
  </w:style>
  <w:style w:type="character" w:customStyle="1" w:styleId="Heading5Char">
    <w:name w:val="Heading 5 Char"/>
    <w:basedOn w:val="DefaultParagraphFont"/>
    <w:link w:val="Heading5"/>
    <w:rsid w:val="00236273"/>
    <w:rPr>
      <w:rFonts w:ascii="Source Sans Pro" w:hAnsi="Source Sans Pro" w:eastAsiaTheme="majorEastAsia" w:cstheme="majorBidi"/>
      <w:color w:val="595959" w:themeColor="text1" w:themeTint="A6"/>
      <w:sz w:val="20"/>
    </w:rPr>
  </w:style>
  <w:style w:type="table" w:customStyle="1" w:styleId="ScrollSectionColumn">
    <w:name w:val="Scroll Section Column"/>
    <w:basedOn w:val="TableNormal"/>
    <w:uiPriority w:val="99"/>
    <w:rsid w:val="00E868FB"/>
    <w:tblPr>
      <w:tblInd w:w="0" w:type="dxa"/>
      <w:tblCellMar>
        <w:top w:w="0" w:type="dxa"/>
        <w:left w:w="108" w:type="dxa"/>
        <w:bottom w:w="0" w:type="dxa"/>
        <w:right w:w="108" w:type="dxa"/>
      </w:tblCellMar>
    </w:tblPr>
  </w:style>
  <w:style w:type="table" w:customStyle="1" w:styleId="ScrollTip">
    <w:name w:val="Scroll Tip"/>
    <w:basedOn w:val="TableNormal"/>
    <w:uiPriority w:val="99"/>
    <w:qFormat/>
    <w:rsid w:val="0099620C"/>
    <w:pPr>
      <w:ind w:left="173" w:right="259"/>
    </w:pPr>
    <w:tblPr>
      <w:tblInd w:w="0" w:type="dxa"/>
      <w:tblBorders>
        <w:top w:val="single" w:sz="4" w:space="0" w:color="9CC4A2"/>
        <w:left w:val="single" w:sz="4" w:space="0" w:color="9CC4A2"/>
        <w:bottom w:val="single" w:sz="4" w:space="0" w:color="9CC4A2"/>
        <w:right w:val="single" w:sz="4" w:space="0" w:color="9CC4A2"/>
      </w:tblBorders>
      <w:tblCellMar>
        <w:top w:w="173" w:type="dxa"/>
        <w:left w:w="58" w:type="dxa"/>
        <w:bottom w:w="259" w:type="dxa"/>
        <w:right w:w="58" w:type="dxa"/>
      </w:tblCellMar>
    </w:tblPr>
    <w:tcPr>
      <w:shd w:val="clear" w:color="auto" w:fill="DEFAE0"/>
    </w:tcPr>
  </w:style>
  <w:style w:type="table" w:customStyle="1" w:styleId="ScrollWarning">
    <w:name w:val="Scroll Warning"/>
    <w:basedOn w:val="TableNormal"/>
    <w:uiPriority w:val="99"/>
    <w:qFormat/>
    <w:rsid w:val="0099620C"/>
    <w:pPr>
      <w:ind w:left="173" w:right="259"/>
    </w:pPr>
    <w:tblPr>
      <w:tblInd w:w="0" w:type="dxa"/>
      <w:tblBorders>
        <w:top w:val="single" w:sz="4" w:space="0" w:color="E29898"/>
        <w:left w:val="single" w:sz="4" w:space="0" w:color="E29898"/>
        <w:bottom w:val="single" w:sz="4" w:space="0" w:color="E29898"/>
        <w:right w:val="single" w:sz="4" w:space="0" w:color="E29898"/>
      </w:tblBorders>
      <w:tblCellMar>
        <w:top w:w="173" w:type="dxa"/>
        <w:left w:w="58" w:type="dxa"/>
        <w:bottom w:w="259" w:type="dxa"/>
        <w:right w:w="58" w:type="dxa"/>
      </w:tblCellMar>
    </w:tblPr>
    <w:tcPr>
      <w:shd w:val="clear" w:color="auto" w:fill="FFE7E7"/>
    </w:tcPr>
  </w:style>
  <w:style w:type="table" w:customStyle="1" w:styleId="ScrollCode">
    <w:name w:val="Scroll Code"/>
    <w:basedOn w:val="TableNormal"/>
    <w:uiPriority w:val="99"/>
    <w:qFormat/>
    <w:rsid w:val="00AD7224"/>
    <w:pPr>
      <w:ind w:left="173" w:right="259"/>
    </w:pPr>
    <w:rPr>
      <w:rFonts w:ascii="Courier New" w:hAnsi="Courier New"/>
      <w:sz w:val="18"/>
    </w:rPr>
    <w:tblPr>
      <w:tblCellSpacing w:w="0" w:type="dxa"/>
      <w:tblInd w:w="0" w:type="dxa"/>
      <w:tblBorders>
        <w:top w:val="dashed" w:sz="4" w:space="0" w:color="6199C9"/>
        <w:left w:val="dashed" w:sz="4" w:space="0" w:color="6199C9"/>
        <w:bottom w:val="dashed" w:sz="4" w:space="0" w:color="6199C9"/>
        <w:right w:val="dashed" w:sz="4" w:space="0" w:color="6199C9"/>
      </w:tblBorders>
      <w:tblCellMar>
        <w:top w:w="173" w:type="dxa"/>
        <w:left w:w="58" w:type="dxa"/>
        <w:bottom w:w="259" w:type="dxa"/>
        <w:right w:w="58" w:type="dxa"/>
      </w:tblCellMar>
    </w:tblPr>
    <w:trPr>
      <w:tblCellSpacing w:w="0" w:type="dxa"/>
    </w:trPr>
  </w:style>
  <w:style w:type="table" w:customStyle="1" w:styleId="ScrollInfo">
    <w:name w:val="Scroll Info"/>
    <w:basedOn w:val="TableNormal"/>
    <w:uiPriority w:val="99"/>
    <w:qFormat/>
    <w:rsid w:val="00F93E63"/>
    <w:pPr>
      <w:ind w:left="173" w:right="259"/>
    </w:pPr>
    <w:tblPr>
      <w:tblInd w:w="0" w:type="dxa"/>
      <w:tblBorders>
        <w:top w:val="single" w:sz="4" w:space="0" w:color="9CA6D2"/>
        <w:left w:val="single" w:sz="4" w:space="0" w:color="9CA6D2"/>
        <w:bottom w:val="single" w:sz="4" w:space="0" w:color="9CA6D2"/>
        <w:right w:val="single" w:sz="4" w:space="0" w:color="9CA6D2"/>
      </w:tblBorders>
      <w:tblCellMar>
        <w:top w:w="173" w:type="dxa"/>
        <w:left w:w="58" w:type="dxa"/>
        <w:bottom w:w="259" w:type="dxa"/>
        <w:right w:w="58" w:type="dxa"/>
      </w:tblCellMar>
    </w:tblPr>
    <w:tcPr>
      <w:shd w:val="clear" w:color="auto" w:fill="DFEFFD"/>
    </w:tcPr>
  </w:style>
  <w:style w:type="table" w:customStyle="1" w:styleId="ScrollTableNormal">
    <w:name w:val="Scroll Table Normal"/>
    <w:basedOn w:val="TableNormal"/>
    <w:uiPriority w:val="99"/>
    <w:qFormat/>
    <w:rsid w:val="0025070E"/>
    <w:rPr>
      <w:rFonts w:ascii="Arial" w:hAnsi="Arial"/>
      <w:sz w:val="20"/>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table" w:customStyle="1" w:styleId="ScrollPanel">
    <w:name w:val="Scroll Panel"/>
    <w:basedOn w:val="TableNormal"/>
    <w:uiPriority w:val="99"/>
    <w:qFormat/>
    <w:rsid w:val="00F93E63"/>
    <w:pPr>
      <w:ind w:left="173" w:right="259"/>
    </w:pPr>
    <w:tblPr>
      <w:tblInd w:w="0" w:type="dxa"/>
      <w:tblBorders>
        <w:top w:val="single" w:sz="4" w:space="0" w:color="BBBBBB"/>
        <w:left w:val="single" w:sz="4" w:space="0" w:color="BBBBBB"/>
        <w:bottom w:val="single" w:sz="4" w:space="0" w:color="BBBBBB"/>
        <w:right w:val="single" w:sz="4" w:space="0" w:color="BBBBBB"/>
      </w:tblBorders>
      <w:tblCellMar>
        <w:top w:w="173" w:type="dxa"/>
        <w:left w:w="58" w:type="dxa"/>
        <w:bottom w:w="259" w:type="dxa"/>
        <w:right w:w="58" w:type="dxa"/>
      </w:tblCellMar>
    </w:tblPr>
    <w:tcPr>
      <w:shd w:val="clear" w:color="auto" w:fill="F0F0F0"/>
    </w:tcPr>
  </w:style>
  <w:style w:type="table" w:customStyle="1" w:styleId="ScrollNote">
    <w:name w:val="Scroll Note"/>
    <w:basedOn w:val="TableNormal"/>
    <w:uiPriority w:val="99"/>
    <w:qFormat/>
    <w:rsid w:val="00F93E63"/>
    <w:pPr>
      <w:ind w:left="173" w:right="259"/>
    </w:pPr>
    <w:tblPr>
      <w:tblInd w:w="0" w:type="dxa"/>
      <w:tblBorders>
        <w:top w:val="single" w:sz="4" w:space="0" w:color="F9DF99"/>
        <w:left w:val="single" w:sz="4" w:space="0" w:color="F9DF99"/>
        <w:bottom w:val="single" w:sz="4" w:space="0" w:color="F9DF99"/>
        <w:right w:val="single" w:sz="4" w:space="0" w:color="F9DF99"/>
      </w:tblBorders>
      <w:tblCellMar>
        <w:top w:w="173" w:type="dxa"/>
        <w:left w:w="58" w:type="dxa"/>
        <w:bottom w:w="259" w:type="dxa"/>
        <w:right w:w="58" w:type="dxa"/>
      </w:tblCellMar>
    </w:tblPr>
    <w:tcPr>
      <w:shd w:val="clear" w:color="auto" w:fill="FFFFE0"/>
    </w:tcPr>
  </w:style>
  <w:style w:type="table" w:customStyle="1" w:styleId="ScrollQuote">
    <w:name w:val="Scroll Quote"/>
    <w:basedOn w:val="TableNormal"/>
    <w:uiPriority w:val="99"/>
    <w:qFormat/>
    <w:rsid w:val="00F93E63"/>
    <w:pPr>
      <w:ind w:left="173" w:right="259"/>
    </w:pPr>
    <w:rPr>
      <w:i/>
    </w:rPr>
    <w:tblPr>
      <w:tblInd w:w="0" w:type="dxa"/>
      <w:tblCellMar>
        <w:top w:w="0" w:type="dxa"/>
        <w:left w:w="58" w:type="dxa"/>
        <w:bottom w:w="0" w:type="dxa"/>
        <w:right w:w="58" w:type="dxa"/>
      </w:tblCellMar>
    </w:tblPr>
    <w:tblStylePr w:type="firstCol">
      <w:tblPr/>
      <w:tcPr>
        <w:tcBorders>
          <w:left w:val="single" w:sz="4" w:space="0" w:color="6199C9"/>
        </w:tcBorders>
      </w:tcPr>
    </w:tblStylePr>
  </w:style>
  <w:style w:type="paragraph" w:styleId="PlainText">
    <w:name w:val="Plain Text"/>
    <w:basedOn w:val="Normal"/>
    <w:rsid w:val="00334B53"/>
    <w:rPr>
      <w:rFonts w:ascii="Courier New" w:hAnsi="Courier New" w:cs="Courier New"/>
      <w:szCs w:val="20"/>
    </w:rPr>
  </w:style>
  <w:style w:type="paragraph" w:customStyle="1" w:styleId="SublineHeader">
    <w:name w:val="Subline Header"/>
    <w:basedOn w:val="Title"/>
    <w:qFormat/>
    <w:rsid w:val="00E244B5"/>
    <w:rPr>
      <w:b w:val="0"/>
      <w:bCs w:val="0"/>
      <w:color w:val="A6A6A6" w:themeColor="background1" w:themeShade="A6"/>
      <w:sz w:val="28"/>
      <w:shd w:val="clear" w:color="auto" w:fill="FFFFFF"/>
    </w:rPr>
  </w:style>
  <w:style w:type="paragraph" w:customStyle="1" w:styleId="SublineHeaderLevel2">
    <w:name w:val="SublineHeader Level2"/>
    <w:basedOn w:val="SublineHeader"/>
    <w:qFormat/>
    <w:rsid w:val="007A372C"/>
    <w:rPr>
      <w:sz w:val="24"/>
      <w:szCs w:val="24"/>
    </w:rPr>
  </w:style>
  <w:style w:type="character" w:customStyle="1" w:styleId="Heading6Char">
    <w:name w:val="Heading 6 Char"/>
    <w:basedOn w:val="DefaultParagraphFont"/>
    <w:link w:val="Heading6"/>
    <w:semiHidden/>
    <w:rsid w:val="00236273"/>
    <w:rPr>
      <w:rFonts w:ascii="Source Sans Pro" w:hAnsi="Source Sans Pro" w:eastAsiaTheme="majorEastAsia" w:cstheme="majorBidi"/>
      <w:color w:val="7F7F7F" w:themeColor="text1" w:themeTint="80"/>
      <w:sz w:val="20"/>
    </w:rPr>
  </w:style>
  <w:style w:type="character" w:customStyle="1" w:styleId="Heading7Char">
    <w:name w:val="Heading 7 Char"/>
    <w:basedOn w:val="DefaultParagraphFont"/>
    <w:link w:val="Heading7"/>
    <w:semiHidden/>
    <w:rsid w:val="00236273"/>
    <w:rPr>
      <w:rFonts w:ascii="Source Sans Pro" w:hAnsi="Source Sans Pro" w:eastAsiaTheme="majorEastAsia" w:cstheme="majorBidi"/>
      <w:color w:val="7F7F7F" w:themeColor="text1" w:themeTint="80"/>
      <w:sz w:val="20"/>
    </w:rPr>
  </w:style>
  <w:style w:type="character" w:customStyle="1" w:styleId="Heading8Char">
    <w:name w:val="Heading 8 Char"/>
    <w:basedOn w:val="DefaultParagraphFont"/>
    <w:link w:val="Heading8"/>
    <w:semiHidden/>
    <w:rsid w:val="00236273"/>
    <w:rPr>
      <w:rFonts w:ascii="Source Sans Pro" w:hAnsi="Source Sans Pro" w:eastAsiaTheme="majorEastAsia" w:cstheme="majorBidi"/>
      <w:color w:val="7F7F7F" w:themeColor="text1" w:themeTint="80"/>
      <w:sz w:val="20"/>
      <w:szCs w:val="21"/>
    </w:rPr>
  </w:style>
  <w:style w:type="character" w:customStyle="1" w:styleId="Heading9Char">
    <w:name w:val="Heading 9 Char"/>
    <w:basedOn w:val="DefaultParagraphFont"/>
    <w:link w:val="Heading9"/>
    <w:rsid w:val="00236273"/>
    <w:rPr>
      <w:rFonts w:ascii="Source Sans Pro" w:hAnsi="Source Sans Pro" w:eastAsiaTheme="majorEastAsia" w:cstheme="majorBidi"/>
      <w:color w:val="7F7F7F" w:themeColor="text1" w:themeTint="80"/>
      <w:sz w:val="20"/>
      <w:szCs w:val="21"/>
    </w:rPr>
  </w:style>
  <w:style w:type="character" w:styleId="IntenseEmphasis">
    <w:name w:val="Intense Emphasis"/>
    <w:basedOn w:val="DefaultParagraphFont"/>
    <w:rsid w:val="00831334"/>
    <w:rPr>
      <w:i/>
      <w:iCs/>
      <w:color w:val="7F7F7F" w:themeColor="text1" w:themeTint="80"/>
    </w:rPr>
  </w:style>
  <w:style w:type="paragraph" w:styleId="IntenseQuote">
    <w:name w:val="Intense Quote"/>
    <w:basedOn w:val="Normal"/>
    <w:next w:val="Normal"/>
    <w:link w:val="IntenseQuoteChar"/>
    <w:rsid w:val="00831334"/>
    <w:pPr>
      <w:pBdr>
        <w:top w:val="single" w:sz="4" w:space="10" w:color="4F81BD" w:themeColor="accent1"/>
        <w:bottom w:val="single" w:sz="4" w:space="10" w:color="4F81BD" w:themeColor="accent1"/>
      </w:pBdr>
      <w:spacing w:before="360" w:after="360"/>
      <w:ind w:left="864" w:right="864"/>
      <w:jc w:val="center"/>
    </w:pPr>
    <w:rPr>
      <w:i/>
      <w:iCs/>
      <w:color w:val="7F7F7F" w:themeColor="text1" w:themeTint="80"/>
    </w:rPr>
  </w:style>
  <w:style w:type="character" w:customStyle="1" w:styleId="IntenseQuoteChar">
    <w:name w:val="Intense Quote Char"/>
    <w:basedOn w:val="DefaultParagraphFont"/>
    <w:link w:val="IntenseQuote"/>
    <w:rsid w:val="00831334"/>
    <w:rPr>
      <w:rFonts w:ascii="Source Sans Pro" w:hAnsi="Source Sans Pro"/>
      <w:i/>
      <w:iCs/>
      <w:color w:val="7F7F7F" w:themeColor="text1" w:themeTint="80"/>
      <w:sz w:val="20"/>
    </w:rPr>
  </w:style>
  <w:style w:type="character" w:styleId="IntenseReference">
    <w:name w:val="Intense Reference"/>
    <w:basedOn w:val="DefaultParagraphFont"/>
    <w:rsid w:val="00831334"/>
    <w:rPr>
      <w:b/>
      <w:bCs/>
      <w:smallCaps/>
      <w:color w:val="7F7F7F" w:themeColor="text1" w:themeTint="80"/>
      <w:spacing w:val="5"/>
    </w:rPr>
  </w:style>
  <w:style w:type="table" w:styleId="PlainTable1">
    <w:name w:val="Plain Table 1"/>
    <w:basedOn w:val="TableNormal"/>
    <w:rsid w:val="003111A7"/>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rsid w:val="003111A7"/>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Style1">
    <w:name w:val="Style1"/>
    <w:basedOn w:val="TableNormal"/>
    <w:uiPriority w:val="99"/>
    <w:rsid w:val="003111A7"/>
    <w:tblPr>
      <w:tblInd w:w="0" w:type="dxa"/>
      <w:tblCellMar>
        <w:top w:w="0" w:type="dxa"/>
        <w:left w:w="108" w:type="dxa"/>
        <w:bottom w:w="0" w:type="dxa"/>
        <w:right w:w="108" w:type="dxa"/>
      </w:tblCellMar>
    </w:tblPr>
  </w:style>
  <w:style w:type="paragraph" w:customStyle="1" w:styleId="ScrollExpandMacroText">
    <w:name w:val="Scroll Expand Macro Text"/>
    <w:pPr>
      <w:spacing w:before="240" w:after="60"/>
    </w:pPr>
    <w:rPr>
      <w:rFonts w:ascii="Arial" w:eastAsia="Arial" w:hAnsi="Arial" w:cs="Arial"/>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hyperlink" Target="https://github.com/SEMICeu/SDG-sandbox/tree/master/evidences/absence_of_a_criminal_record_evidence/data_model" TargetMode="External" /><Relationship Id="rId11" Type="http://schemas.openxmlformats.org/officeDocument/2006/relationships/hyperlink" Target="https://github.com/SEMICeu/SDG-sandbox/tree/master/evidences/tertiary_education_diploma_evidence/data_model" TargetMode="External" /><Relationship Id="rId12" Type="http://schemas.openxmlformats.org/officeDocument/2006/relationships/hyperlink" Target="https://github.com/SEMICeu/SDG-sandbox/tree/master/evidences/tertiary_education_diploma_supplement_evidence/data_model" TargetMode="External" /><Relationship Id="rId13" Type="http://schemas.openxmlformats.org/officeDocument/2006/relationships/hyperlink" Target="https://github.com/SEMICeu/SDG-sandbox/tree/master/evidences/record_of_results_evidence/data_model" TargetMode="External" /><Relationship Id="rId14" Type="http://schemas.openxmlformats.org/officeDocument/2006/relationships/image" Target="media/image1.png" /><Relationship Id="rId15" Type="http://schemas.openxmlformats.org/officeDocument/2006/relationships/hyperlink" Target="https://beta.e-justice.europa.eu/35981/EN/public_documents_forms" TargetMode="External" /><Relationship Id="rId16" Type="http://schemas.openxmlformats.org/officeDocument/2006/relationships/hyperlink" Target="https://github.com/SEMICeu/SDG-sandbox/blob/master/technical_documentation/data_types.md#identifier" TargetMode="External" /><Relationship Id="rId17" Type="http://schemas.openxmlformats.org/officeDocument/2006/relationships/hyperlink" Target="https://github.com/SEMICeu/SDG-sandbox/blob/master/technical_documentation/data_types.md#datetime" TargetMode="External" /><Relationship Id="rId18" Type="http://schemas.openxmlformats.org/officeDocument/2006/relationships/hyperlink" Target="https://github.com/SEMICeu/SDG-sandbox/blob/master/evidences/birth_certificate/data_model/birth_certificate_tables.md#birth" TargetMode="External" /><Relationship Id="rId19" Type="http://schemas.openxmlformats.org/officeDocument/2006/relationships/hyperlink" Target="https://github.com/SEMICeu/SDG-sandbox/blob/master/evidences/birth_certificate/data_model/birth_certificate_tables.md#public-organisation" TargetMode="External" /><Relationship Id="rId2" Type="http://schemas.openxmlformats.org/officeDocument/2006/relationships/webSettings" Target="webSettings.xml" /><Relationship Id="rId20" Type="http://schemas.openxmlformats.org/officeDocument/2006/relationships/hyperlink" Target="https://github.com/SEMICeu/SDG-sandbox/blob/master/evidences/birth_certificate/data_model/birth_certificate_tables.md#location" TargetMode="External" /><Relationship Id="rId21" Type="http://schemas.openxmlformats.org/officeDocument/2006/relationships/hyperlink" Target="https://github.com/SEMICeu/SDG-sandbox/blob/master/evidences/birth_certificate/data_model/birth_certificate_tables.md#child" TargetMode="External" /><Relationship Id="rId22" Type="http://schemas.openxmlformats.org/officeDocument/2006/relationships/hyperlink" Target="https://github.com/SEMICeu/SDG-sandbox/blob/master/evidences/birth_certificate/data_model/birth_certificate_tables.md#parent" TargetMode="External" /><Relationship Id="rId23" Type="http://schemas.openxmlformats.org/officeDocument/2006/relationships/hyperlink" Target="https://www.w3.org/ns/person" TargetMode="External" /><Relationship Id="rId24" Type="http://schemas.openxmlformats.org/officeDocument/2006/relationships/hyperlink" Target="https://github.com/SEMICeu/SDG-sandbox/blob/master/technical_documentation/data_types.md#code" TargetMode="External" /><Relationship Id="rId25" Type="http://schemas.openxmlformats.org/officeDocument/2006/relationships/hyperlink" Target="https://op.europa.eu/en/web/eu-vocabularies/at-concept-scheme/-/resource/authority/human-sex/?target=Browse&amp;uri=http://publications.europa.eu/resource/authority/human-sex" TargetMode="External" /><Relationship Id="rId26" Type="http://schemas.openxmlformats.org/officeDocument/2006/relationships/hyperlink" Target="https://github.com/SEMICeu/SDG-sandbox/blob/master/technical_documentation/data_types.md#text" TargetMode="External" /><Relationship Id="rId27" Type="http://schemas.openxmlformats.org/officeDocument/2006/relationships/hyperlink" Target="https://github.com/SEMICeu/SDG-sandbox/blob/master/evidences/birth_certificate/data_model/birth_certificate_tables.md#jurisdiction" TargetMode="External" /><Relationship Id="rId28" Type="http://schemas.openxmlformats.org/officeDocument/2006/relationships/hyperlink" Target="https://github.com/SEMICeu/SDG-sandbox/blob/master/technical_documentation/data_types.md#data-types" TargetMode="External" /><Relationship Id="rId29" Type="http://schemas.openxmlformats.org/officeDocument/2006/relationships/hyperlink" Target="https://op.europa.eu/en/web/eu-vocabularies/at-concept-scheme/-/resource/authority/country/?target=Browse&amp;uri=http://publications.europa.eu/resource/authority/country" TargetMode="External" /><Relationship Id="rId3" Type="http://schemas.openxmlformats.org/officeDocument/2006/relationships/fontTable" Target="fontTable.xml" /><Relationship Id="rId30" Type="http://schemas.openxmlformats.org/officeDocument/2006/relationships/hyperlink" Target="https://joinup.ec.europa.eu/release/core-public-organisation-vocabulary-v100" TargetMode="External" /><Relationship Id="rId31" Type="http://schemas.openxmlformats.org/officeDocument/2006/relationships/hyperlink" Target="https://www.w3.org/ns/locn" TargetMode="External" /><Relationship Id="rId32" Type="http://schemas.openxmlformats.org/officeDocument/2006/relationships/hyperlink" Target="https://www.geonames.org/" TargetMode="External" /><Relationship Id="rId33" Type="http://schemas.openxmlformats.org/officeDocument/2006/relationships/hyperlink" Target="https://github.com/SEMICeu/SDG-sandbox/blob/master/evidences/marriage_certificate/data_model/marriage_certificate_tables.md#marriage" TargetMode="External" /><Relationship Id="rId34" Type="http://schemas.openxmlformats.org/officeDocument/2006/relationships/hyperlink" Target="https://github.com/SEMICeu/SDG-sandbox/blob/master/evidences/marriage_certificate/data_model/marriage_certificate_tables.md#public-organisation" TargetMode="External" /><Relationship Id="rId35" Type="http://schemas.openxmlformats.org/officeDocument/2006/relationships/hyperlink" Target="https://github.com/SEMICeu/SDG-sandbox/blob/master/evidences/marriage_certificate/data_model/marriage_certificate_tables.md#location" TargetMode="External" /><Relationship Id="rId36" Type="http://schemas.openxmlformats.org/officeDocument/2006/relationships/hyperlink" Target="https://github.com/SEMICeu/SDG-sandbox/blob/master/evidences/marriage_certificate/data_model/marriage_certificate_tables.md#married-person" TargetMode="External" /><Relationship Id="rId37" Type="http://schemas.openxmlformats.org/officeDocument/2006/relationships/hyperlink" Target="https://op.europa.eu/en/web/eu-vocabularies/th-concept/-/resource/eurovoc/4184" TargetMode="External" /><Relationship Id="rId38" Type="http://schemas.openxmlformats.org/officeDocument/2006/relationships/hyperlink" Target="https://github.com/SEMICeu/SDG-sandbox/blob/master/evidences/marriage_certificate/data_model/marriage_certificate_tables.md#jurisdiction" TargetMode="External" /><Relationship Id="rId39" Type="http://schemas.openxmlformats.org/officeDocument/2006/relationships/hyperlink" Target="https://github.com/SEMICeu/SDG-sandbox/blob/master/evidences/vehicle_registration_certificate/data_model/vehicle_registration_certificate_diagram.png?raw=true" TargetMode="External" /><Relationship Id="rId4" Type="http://schemas.openxmlformats.org/officeDocument/2006/relationships/customXml" Target="../customXml/item1.xml" /><Relationship Id="rId40" Type="http://schemas.openxmlformats.org/officeDocument/2006/relationships/hyperlink" Target="https://eur-lex.europa.eu/legal-content/EN/ALL/?uri=CELEX:31999L0037" TargetMode="External" /><Relationship Id="rId41" Type="http://schemas.openxmlformats.org/officeDocument/2006/relationships/hyperlink" Target="https://github.com/SEMICeu/SDG-sandbox/issues/16#issuecomment-674108962" TargetMode="External" /><Relationship Id="rId42" Type="http://schemas.openxmlformats.org/officeDocument/2006/relationships/hyperlink" Target="https://github.com/SEMICeu/SDG-sandbox/blob/master/technical_documentation/data_types.md#primitive-data-types" TargetMode="External" /><Relationship Id="rId43" Type="http://schemas.openxmlformats.org/officeDocument/2006/relationships/hyperlink" Target="https://www.w3.org/TR/xmlschema11-2/#gYear" TargetMode="External" /><Relationship Id="rId44" Type="http://schemas.openxmlformats.org/officeDocument/2006/relationships/hyperlink" Target="https://github.com/SEMICeu/SDG-sandbox/blob/master/technical_documentation/data_types.md#period" TargetMode="External" /><Relationship Id="rId45" Type="http://schemas.openxmlformats.org/officeDocument/2006/relationships/hyperlink" Target="https://www.w3.org/TR/vocab-org/" TargetMode="External" /><Relationship Id="rId46" Type="http://schemas.openxmlformats.org/officeDocument/2006/relationships/hyperlink" Target="http://publications.europa.eu/resource/authority/country" TargetMode="External" /><Relationship Id="rId47" Type="http://schemas.openxmlformats.org/officeDocument/2006/relationships/hyperlink" Target="http://publications.europa.eu/resource/dataset/nuts" TargetMode="External" /><Relationship Id="rId48" Type="http://schemas.openxmlformats.org/officeDocument/2006/relationships/hyperlink" Target="https://github.com/SEMICeu/SDG-sandbox/blob/master/evidences/certificate_of_completion_of_secondary_education/data_model/certificate_of_completion_of_secondary_education_tables.md#grade" TargetMode="External" /><Relationship Id="rId49" Type="http://schemas.openxmlformats.org/officeDocument/2006/relationships/hyperlink" Target="https://github.com/SEMICeu/SDG-sandbox/blob/master/evidences/certificate_of_completion_of_secondary_education/data_model/certificate_of_completion_of_secondary_education_tables.md#organisation" TargetMode="External" /><Relationship Id="rId5" Type="http://schemas.openxmlformats.org/officeDocument/2006/relationships/hyperlink" Target="https://github.com/SEMICeu/SDG-sandbox/tree/master/process_and_method" TargetMode="External" /><Relationship Id="rId50" Type="http://schemas.openxmlformats.org/officeDocument/2006/relationships/hyperlink" Target="https://github.com/SEMICeu/SDG-sandbox/blob/master/evidences/certificate_of_completion_of_secondary_education/data_model/certificate_of_completion_of_secondary_education_tables.md#course-result" TargetMode="External" /><Relationship Id="rId51" Type="http://schemas.openxmlformats.org/officeDocument/2006/relationships/hyperlink" Target="https://github.com/SEMICeu/SDG-sandbox/blob/master/evidences/certificate_of_completion_of_secondary_education/data_model/certificate_of_completion_of_secondary_education_tables.md#learner" TargetMode="External" /><Relationship Id="rId52" Type="http://schemas.openxmlformats.org/officeDocument/2006/relationships/hyperlink" Target="https://github.com/SEMICeu/SDG-sandbox/blob/master/evidences/certificate_of_completion_of_secondary_education/data_model/certificate_of_completion_of_secondary_education_tables.md#education-institution" TargetMode="External" /><Relationship Id="rId53" Type="http://schemas.openxmlformats.org/officeDocument/2006/relationships/hyperlink" Target="https://op.europa.eu/en/web/eu-vocabularies/at-dataset/-/resource/dataset/euroscivoc" TargetMode="External" /><Relationship Id="rId54" Type="http://schemas.openxmlformats.org/officeDocument/2006/relationships/hyperlink" Target="http://publications.europa.eu/resource/authority/language" TargetMode="External" /><Relationship Id="rId55" Type="http://schemas.openxmlformats.org/officeDocument/2006/relationships/hyperlink" Target="https://github.com/SEMICeu/SDG-sandbox/blob/master/evidences/certificate_of_completion_of_secondary_education/data_model/certificate_of_completion_of_secondary_education_tables.md#location" TargetMode="External" /><Relationship Id="rId56" Type="http://schemas.openxmlformats.org/officeDocument/2006/relationships/hyperlink" Target="https://github.com/SEMICeu/SDG-sandbox/blob/master/evidences/certificate_of_completion_of_secondary_education/data_model/certificate_of_completion_of_secondary_education_tables.md#address" TargetMode="External" /><Relationship Id="rId57" Type="http://schemas.openxmlformats.org/officeDocument/2006/relationships/hyperlink" Target="https://github.com/SEMICeu/SDG-sandbox/blob/master/evidences/tertiary_education_diploma_evidence/data_model/tertiary_education_diploma_evidence_diagram.png?raw=true" TargetMode="External" /><Relationship Id="rId58" Type="http://schemas.openxmlformats.org/officeDocument/2006/relationships/hyperlink" Target="https://github.com/SEMICeu/SDG-sandbox/blob/master/evidences/tertiary_education_diploma_evidence/data_model/tertiary_education_diploma_evidence_tables.md#tertiary-education-diploma-evidence-1" TargetMode="External" /><Relationship Id="rId59" Type="http://schemas.openxmlformats.org/officeDocument/2006/relationships/hyperlink" Target="https://github.com/SEMICeu/SDG-sandbox/blob/master/evidences/tertiary_education_diploma_supplement_evidence/data_model/tertiary_education_diploma_supplement_evidence_tables.md#tertiary-education-diploma-supplement-evidence-1" TargetMode="External" /><Relationship Id="rId6" Type="http://schemas.openxmlformats.org/officeDocument/2006/relationships/hyperlink" Target="https://github.com/SEMICeu/SDG-sandbox/tree/master/evidences/birth_certificate/data_model" TargetMode="External" /><Relationship Id="rId60" Type="http://schemas.openxmlformats.org/officeDocument/2006/relationships/hyperlink" Target="https://github.com/SEMICeu/SDG-sandbox/blob/master/evidences/record_of_results_evidence/data_model/records_of_results_evidence_tables.md#record-of-results-evidence-1" TargetMode="External" /><Relationship Id="rId61" Type="http://schemas.openxmlformats.org/officeDocument/2006/relationships/hyperlink" Target="https://ec.europa.eu/eurostat/ramon/nomenclatures/index.cfm?TargetUrl=LST_NOM_DTL_LINEAR&amp;StrNom=CL_ISCED11&amp;StrLanguageCode=EN&amp;IntCurrentPage=2" TargetMode="External" /><Relationship Id="rId62" Type="http://schemas.openxmlformats.org/officeDocument/2006/relationships/hyperlink" Target="https://github.com/SEMICeu/SDG-sandbox/blob/master/evidences/tertiary_education_diploma_supplement_evidence/data_model/tertiary_education_diploma_supplement_evidence_tables.md" TargetMode="External" /><Relationship Id="rId63" Type="http://schemas.openxmlformats.org/officeDocument/2006/relationships/hyperlink" Target="https://github.com/SEMICeu/SDG-sandbox/blob/master/evidences/record_of_results_evidence/data_model/records_of_results_evidence_tables.md" TargetMode="External" /><Relationship Id="rId64" Type="http://schemas.openxmlformats.org/officeDocument/2006/relationships/hyperlink" Target="https://github.com/SEMICeu/SDG-sandbox/blob/master/evidences/tertiary_education_diploma_supplement_evidence/data_model/tertiary_education_diploma_supplement_evidence_diagram.png?raw=true" TargetMode="External" /><Relationship Id="rId65" Type="http://schemas.openxmlformats.org/officeDocument/2006/relationships/hyperlink" Target="http://uis.unesco.org/sites/default/files/documents/international-standard-classification-of-education-isced-2011-en.pdf" TargetMode="External" /><Relationship Id="rId66" Type="http://schemas.openxmlformats.org/officeDocument/2006/relationships/hyperlink" Target="http://publications.europa.eu/resource/dataset/language" TargetMode="External" /><Relationship Id="rId67" Type="http://schemas.openxmlformats.org/officeDocument/2006/relationships/hyperlink" Target="http://uis.unesco.org/sites/default/files/documents/international-standard-classification-of-education-fields-of-education-and-training-2013-detailed-field-descriptions-2015-en.pdf" TargetMode="External" /><Relationship Id="rId68" Type="http://schemas.openxmlformats.org/officeDocument/2006/relationships/hyperlink" Target="https://github.com/SEMICeu/SDG-sandbox/blob/master/evidences/tertiary_education_diploma_evidence/data_model/tertiary_education_diploma_evidence_tables.md" TargetMode="External" /><Relationship Id="rId69" Type="http://schemas.openxmlformats.org/officeDocument/2006/relationships/hyperlink" Target="https://github.com/SEMICeu/SDG-sandbox/blob/master/evidences/record_of_results_evidence/data_model/record_of_results_evidence_diagram.png?raw=true" TargetMode="External" /><Relationship Id="rId7" Type="http://schemas.openxmlformats.org/officeDocument/2006/relationships/hyperlink" Target="https://github.com/SEMICeu/SDG-sandbox/tree/master/evidences/marriage_certificate/data_model" TargetMode="External" /><Relationship Id="rId70" Type="http://schemas.openxmlformats.org/officeDocument/2006/relationships/header" Target="header1.xml" /><Relationship Id="rId71" Type="http://schemas.openxmlformats.org/officeDocument/2006/relationships/footer" Target="footer1.xml" /><Relationship Id="rId72" Type="http://schemas.openxmlformats.org/officeDocument/2006/relationships/theme" Target="theme/theme1.xml" /><Relationship Id="rId73" Type="http://schemas.openxmlformats.org/officeDocument/2006/relationships/numbering" Target="numbering.xml" /><Relationship Id="rId74" Type="http://schemas.openxmlformats.org/officeDocument/2006/relationships/styles" Target="styles.xml" /><Relationship Id="rId8" Type="http://schemas.openxmlformats.org/officeDocument/2006/relationships/hyperlink" Target="https://github.com/SEMICeu/SDG-sandbox/tree/master/evidences/vehicle_registration_certificate/data_model" TargetMode="External" /><Relationship Id="rId9" Type="http://schemas.openxmlformats.org/officeDocument/2006/relationships/hyperlink" Target="https://github.com/SEMICeu/SDG-sandbox/tree/master/evidences/certificate_of_completion_of_secondary_education/data_model" TargetMode="External" /></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037931-7ED5-0E4F-BA3F-C74A7C3AC0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134</TotalTime>
  <Pages>40</Pages>
  <Words>4</Words>
  <Characters>26</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dc:creator>
  <cp:lastModifiedBy>Team Development</cp:lastModifiedBy>
  <cp:revision>109</cp:revision>
  <dcterms:created xsi:type="dcterms:W3CDTF">2016-10-04T14:03:00Z</dcterms:created>
  <dcterms:modified xsi:type="dcterms:W3CDTF">2016-10-07T13:31:00Z</dcterms:modified>
</cp:coreProperties>
</file>