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B8" w:rsidRPr="008A3A5E" w:rsidRDefault="003F2421" w:rsidP="005E66AD">
      <w:pPr>
        <w:ind w:left="-1440"/>
        <w:jc w:val="center"/>
        <w:rPr>
          <w:rFonts w:ascii="Verdana" w:hAnsi="Verdana" w:cstheme="minorHAnsi"/>
          <w:b/>
          <w:color w:val="003399"/>
          <w:kern w:val="12"/>
          <w:sz w:val="40"/>
          <w:szCs w:val="40"/>
        </w:rPr>
      </w:pPr>
      <w:r w:rsidRPr="008A3A5E">
        <w:rPr>
          <w:noProof/>
          <w:lang w:val="en-GB" w:eastAsia="en-GB" w:bidi="ar-SA"/>
        </w:rPr>
        <w:drawing>
          <wp:inline distT="0" distB="0" distL="0" distR="0" wp14:anchorId="3A35A15C" wp14:editId="367C0E21">
            <wp:extent cx="10887075" cy="7715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887075" cy="7715250"/>
                    </a:xfrm>
                    <a:prstGeom prst="rect">
                      <a:avLst/>
                    </a:prstGeom>
                  </pic:spPr>
                </pic:pic>
              </a:graphicData>
            </a:graphic>
          </wp:inline>
        </w:drawing>
      </w:r>
    </w:p>
    <w:p w:rsidR="004D1BB8" w:rsidRPr="008A3A5E" w:rsidRDefault="004D1BB8" w:rsidP="000A1ECD">
      <w:pPr>
        <w:jc w:val="center"/>
        <w:rPr>
          <w:rFonts w:ascii="Verdana" w:hAnsi="Verdana" w:cstheme="minorHAnsi"/>
          <w:b/>
          <w:color w:val="003399"/>
          <w:kern w:val="12"/>
          <w:sz w:val="40"/>
          <w:szCs w:val="40"/>
        </w:rPr>
        <w:sectPr w:rsidR="004D1BB8" w:rsidRPr="008A3A5E" w:rsidSect="003F2421">
          <w:headerReference w:type="default" r:id="rId9"/>
          <w:footerReference w:type="default" r:id="rId10"/>
          <w:pgSz w:w="15840" w:h="12240" w:orient="landscape"/>
          <w:pgMar w:top="120" w:right="720" w:bottom="0" w:left="720" w:header="720" w:footer="720" w:gutter="0"/>
          <w:cols w:space="720"/>
          <w:titlePg/>
          <w:docGrid w:linePitch="360"/>
        </w:sectPr>
      </w:pPr>
    </w:p>
    <w:p w:rsidR="004D1BB8" w:rsidRPr="008A3A5E" w:rsidRDefault="004D1BB8" w:rsidP="004D1BB8">
      <w:pPr>
        <w:rPr>
          <w:rFonts w:ascii="Verdana" w:hAnsi="Verdana" w:cstheme="minorHAnsi"/>
          <w:b/>
          <w:color w:val="003399"/>
          <w:kern w:val="12"/>
          <w:sz w:val="32"/>
          <w:szCs w:val="40"/>
        </w:rPr>
      </w:pPr>
      <w:r w:rsidRPr="008A3A5E">
        <w:rPr>
          <w:rFonts w:ascii="Verdana" w:hAnsi="Verdana" w:cstheme="minorHAnsi"/>
          <w:b/>
          <w:color w:val="003399"/>
          <w:kern w:val="12"/>
          <w:sz w:val="32"/>
        </w:rPr>
        <w:lastRenderedPageBreak/>
        <w:t>Verzie dokumentu</w:t>
      </w:r>
    </w:p>
    <w:tbl>
      <w:tblPr>
        <w:tblStyle w:val="TableGrid"/>
        <w:tblW w:w="5000" w:type="pct"/>
        <w:tblLook w:val="04A0" w:firstRow="1" w:lastRow="0" w:firstColumn="1" w:lastColumn="0" w:noHBand="0" w:noVBand="1"/>
      </w:tblPr>
      <w:tblGrid>
        <w:gridCol w:w="6588"/>
        <w:gridCol w:w="6588"/>
      </w:tblGrid>
      <w:tr w:rsidR="004D1BB8" w:rsidRPr="008A3A5E" w:rsidTr="005E66AD">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D1BB8" w:rsidRPr="008A3A5E" w:rsidRDefault="004D1BB8" w:rsidP="005E66AD">
            <w:pPr>
              <w:rPr>
                <w:rFonts w:cstheme="minorHAnsi"/>
                <w:sz w:val="20"/>
                <w:szCs w:val="56"/>
              </w:rPr>
            </w:pPr>
            <w:r w:rsidRPr="008A3A5E">
              <w:rPr>
                <w:rFonts w:cstheme="minorHAnsi"/>
                <w:sz w:val="20"/>
              </w:rPr>
              <w:t>Verzia</w:t>
            </w:r>
          </w:p>
        </w:tc>
        <w:tc>
          <w:tcPr>
            <w:tcW w:w="2500" w:type="pct"/>
            <w:shd w:val="clear" w:color="auto" w:fill="44546A" w:themeFill="text2"/>
          </w:tcPr>
          <w:p w:rsidR="004D1BB8" w:rsidRPr="008A3A5E" w:rsidRDefault="004D1BB8" w:rsidP="005E66AD">
            <w:pPr>
              <w:rPr>
                <w:rFonts w:cstheme="minorHAnsi"/>
                <w:sz w:val="20"/>
                <w:szCs w:val="56"/>
              </w:rPr>
            </w:pPr>
            <w:r w:rsidRPr="008A3A5E">
              <w:rPr>
                <w:rFonts w:cstheme="minorHAnsi"/>
                <w:sz w:val="20"/>
              </w:rPr>
              <w:t>Dátum</w:t>
            </w:r>
          </w:p>
        </w:tc>
      </w:tr>
      <w:tr w:rsidR="004D1BB8" w:rsidRPr="008A3A5E" w:rsidTr="005E66AD">
        <w:trPr>
          <w:trHeight w:val="265"/>
        </w:trPr>
        <w:tc>
          <w:tcPr>
            <w:tcW w:w="2500" w:type="pct"/>
          </w:tcPr>
          <w:p w:rsidR="004D1BB8" w:rsidRPr="008A3A5E" w:rsidRDefault="004D1BB8" w:rsidP="005E66AD">
            <w:pPr>
              <w:rPr>
                <w:rFonts w:cstheme="minorHAnsi"/>
                <w:sz w:val="20"/>
                <w:szCs w:val="56"/>
              </w:rPr>
            </w:pPr>
            <w:r w:rsidRPr="008A3A5E">
              <w:rPr>
                <w:rFonts w:cstheme="minorHAnsi"/>
                <w:sz w:val="20"/>
              </w:rPr>
              <w:t>V1</w:t>
            </w:r>
          </w:p>
        </w:tc>
        <w:tc>
          <w:tcPr>
            <w:tcW w:w="2500" w:type="pct"/>
          </w:tcPr>
          <w:p w:rsidR="004D1BB8" w:rsidRPr="008A3A5E" w:rsidRDefault="003F072E" w:rsidP="005E66AD">
            <w:pPr>
              <w:rPr>
                <w:rFonts w:cstheme="minorHAnsi"/>
                <w:sz w:val="20"/>
                <w:szCs w:val="56"/>
              </w:rPr>
            </w:pPr>
            <w:r w:rsidRPr="008A3A5E">
              <w:rPr>
                <w:rFonts w:cstheme="minorHAnsi"/>
                <w:sz w:val="20"/>
              </w:rPr>
              <w:t>3. novembra 2017</w:t>
            </w:r>
          </w:p>
        </w:tc>
      </w:tr>
      <w:tr w:rsidR="004D1BB8" w:rsidRPr="008A3A5E" w:rsidTr="005E66AD">
        <w:trPr>
          <w:trHeight w:val="254"/>
        </w:trPr>
        <w:tc>
          <w:tcPr>
            <w:tcW w:w="2500" w:type="pct"/>
          </w:tcPr>
          <w:p w:rsidR="004D1BB8" w:rsidRPr="008A3A5E" w:rsidRDefault="004D1BB8" w:rsidP="005E66AD">
            <w:pPr>
              <w:rPr>
                <w:rFonts w:cstheme="minorHAnsi"/>
                <w:sz w:val="20"/>
                <w:szCs w:val="56"/>
              </w:rPr>
            </w:pPr>
          </w:p>
        </w:tc>
        <w:tc>
          <w:tcPr>
            <w:tcW w:w="2500" w:type="pct"/>
          </w:tcPr>
          <w:p w:rsidR="004D1BB8" w:rsidRPr="008A3A5E" w:rsidRDefault="004D1BB8" w:rsidP="005E66AD">
            <w:pPr>
              <w:rPr>
                <w:rFonts w:cstheme="minorHAnsi"/>
                <w:sz w:val="20"/>
                <w:szCs w:val="56"/>
              </w:rPr>
            </w:pPr>
          </w:p>
        </w:tc>
      </w:tr>
      <w:tr w:rsidR="004D1BB8" w:rsidRPr="008A3A5E" w:rsidTr="005E66AD">
        <w:trPr>
          <w:trHeight w:val="254"/>
        </w:trPr>
        <w:tc>
          <w:tcPr>
            <w:tcW w:w="2500" w:type="pct"/>
          </w:tcPr>
          <w:p w:rsidR="004D1BB8" w:rsidRPr="008A3A5E" w:rsidRDefault="004D1BB8" w:rsidP="005E66AD">
            <w:pPr>
              <w:rPr>
                <w:rFonts w:cstheme="minorHAnsi"/>
                <w:sz w:val="20"/>
                <w:szCs w:val="56"/>
              </w:rPr>
            </w:pPr>
          </w:p>
        </w:tc>
        <w:tc>
          <w:tcPr>
            <w:tcW w:w="2500" w:type="pct"/>
          </w:tcPr>
          <w:p w:rsidR="004D1BB8" w:rsidRPr="008A3A5E" w:rsidRDefault="004D1BB8" w:rsidP="005E66AD">
            <w:pPr>
              <w:rPr>
                <w:rFonts w:cstheme="minorHAnsi"/>
                <w:sz w:val="20"/>
                <w:szCs w:val="56"/>
              </w:rPr>
            </w:pPr>
          </w:p>
        </w:tc>
      </w:tr>
      <w:tr w:rsidR="004D1BB8" w:rsidRPr="008A3A5E" w:rsidTr="005E66AD">
        <w:trPr>
          <w:trHeight w:val="265"/>
        </w:trPr>
        <w:tc>
          <w:tcPr>
            <w:tcW w:w="2500" w:type="pct"/>
          </w:tcPr>
          <w:p w:rsidR="004D1BB8" w:rsidRPr="008A3A5E" w:rsidRDefault="004D1BB8" w:rsidP="005E66AD">
            <w:pPr>
              <w:rPr>
                <w:rFonts w:cstheme="minorHAnsi"/>
                <w:sz w:val="20"/>
                <w:szCs w:val="56"/>
              </w:rPr>
            </w:pPr>
          </w:p>
        </w:tc>
        <w:tc>
          <w:tcPr>
            <w:tcW w:w="2500" w:type="pct"/>
          </w:tcPr>
          <w:p w:rsidR="004D1BB8" w:rsidRPr="008A3A5E" w:rsidRDefault="004D1BB8" w:rsidP="005E66AD">
            <w:pPr>
              <w:rPr>
                <w:rFonts w:cstheme="minorHAnsi"/>
                <w:sz w:val="20"/>
                <w:szCs w:val="56"/>
              </w:rPr>
            </w:pPr>
          </w:p>
        </w:tc>
      </w:tr>
      <w:tr w:rsidR="004D1BB8" w:rsidRPr="008A3A5E" w:rsidTr="005E66AD">
        <w:trPr>
          <w:trHeight w:val="254"/>
        </w:trPr>
        <w:tc>
          <w:tcPr>
            <w:tcW w:w="2500" w:type="pct"/>
          </w:tcPr>
          <w:p w:rsidR="004D1BB8" w:rsidRPr="008A3A5E" w:rsidRDefault="004D1BB8" w:rsidP="005E66AD">
            <w:pPr>
              <w:rPr>
                <w:rFonts w:cstheme="minorHAnsi"/>
                <w:sz w:val="20"/>
                <w:szCs w:val="56"/>
              </w:rPr>
            </w:pPr>
          </w:p>
        </w:tc>
        <w:tc>
          <w:tcPr>
            <w:tcW w:w="2500" w:type="pct"/>
          </w:tcPr>
          <w:p w:rsidR="004D1BB8" w:rsidRPr="008A3A5E" w:rsidRDefault="004D1BB8" w:rsidP="005E66AD">
            <w:pPr>
              <w:rPr>
                <w:rFonts w:cstheme="minorHAnsi"/>
                <w:sz w:val="20"/>
                <w:szCs w:val="56"/>
              </w:rPr>
            </w:pPr>
          </w:p>
        </w:tc>
      </w:tr>
      <w:tr w:rsidR="004D1BB8" w:rsidRPr="008A3A5E" w:rsidTr="005E66AD">
        <w:trPr>
          <w:trHeight w:val="254"/>
        </w:trPr>
        <w:tc>
          <w:tcPr>
            <w:tcW w:w="2500" w:type="pct"/>
          </w:tcPr>
          <w:p w:rsidR="004D1BB8" w:rsidRPr="008A3A5E" w:rsidRDefault="004D1BB8" w:rsidP="005E66AD">
            <w:pPr>
              <w:rPr>
                <w:rFonts w:cstheme="minorHAnsi"/>
                <w:sz w:val="20"/>
                <w:szCs w:val="56"/>
              </w:rPr>
            </w:pPr>
          </w:p>
        </w:tc>
        <w:tc>
          <w:tcPr>
            <w:tcW w:w="2500" w:type="pct"/>
          </w:tcPr>
          <w:p w:rsidR="004D1BB8" w:rsidRPr="008A3A5E" w:rsidRDefault="004D1BB8" w:rsidP="005E66AD">
            <w:pPr>
              <w:rPr>
                <w:rFonts w:cstheme="minorHAnsi"/>
                <w:sz w:val="20"/>
                <w:szCs w:val="56"/>
              </w:rPr>
            </w:pPr>
          </w:p>
        </w:tc>
      </w:tr>
      <w:tr w:rsidR="004D1BB8" w:rsidRPr="008A3A5E" w:rsidTr="005E66AD">
        <w:trPr>
          <w:trHeight w:val="265"/>
        </w:trPr>
        <w:tc>
          <w:tcPr>
            <w:tcW w:w="2500" w:type="pct"/>
          </w:tcPr>
          <w:p w:rsidR="004D1BB8" w:rsidRPr="008A3A5E" w:rsidRDefault="004D1BB8" w:rsidP="005E66AD">
            <w:pPr>
              <w:rPr>
                <w:rFonts w:cstheme="minorHAnsi"/>
                <w:sz w:val="20"/>
                <w:szCs w:val="56"/>
              </w:rPr>
            </w:pPr>
          </w:p>
        </w:tc>
        <w:tc>
          <w:tcPr>
            <w:tcW w:w="2500" w:type="pct"/>
          </w:tcPr>
          <w:p w:rsidR="004D1BB8" w:rsidRPr="008A3A5E" w:rsidRDefault="004D1BB8" w:rsidP="005E66AD">
            <w:pPr>
              <w:rPr>
                <w:rFonts w:cstheme="minorHAnsi"/>
                <w:sz w:val="20"/>
                <w:szCs w:val="56"/>
              </w:rPr>
            </w:pPr>
          </w:p>
        </w:tc>
      </w:tr>
      <w:tr w:rsidR="004D1BB8" w:rsidRPr="008A3A5E" w:rsidTr="005E66AD">
        <w:trPr>
          <w:trHeight w:val="254"/>
        </w:trPr>
        <w:tc>
          <w:tcPr>
            <w:tcW w:w="2500" w:type="pct"/>
          </w:tcPr>
          <w:p w:rsidR="004D1BB8" w:rsidRPr="008A3A5E" w:rsidRDefault="004D1BB8" w:rsidP="005E66AD">
            <w:pPr>
              <w:rPr>
                <w:rFonts w:cstheme="minorHAnsi"/>
                <w:sz w:val="20"/>
                <w:szCs w:val="56"/>
              </w:rPr>
            </w:pPr>
          </w:p>
        </w:tc>
        <w:tc>
          <w:tcPr>
            <w:tcW w:w="2500" w:type="pct"/>
          </w:tcPr>
          <w:p w:rsidR="004D1BB8" w:rsidRPr="008A3A5E" w:rsidRDefault="004D1BB8" w:rsidP="005E66AD">
            <w:pPr>
              <w:rPr>
                <w:rFonts w:cstheme="minorHAnsi"/>
                <w:sz w:val="20"/>
                <w:szCs w:val="56"/>
              </w:rPr>
            </w:pPr>
          </w:p>
        </w:tc>
      </w:tr>
      <w:tr w:rsidR="004D1BB8" w:rsidRPr="008A3A5E" w:rsidTr="005E66AD">
        <w:trPr>
          <w:trHeight w:val="265"/>
        </w:trPr>
        <w:tc>
          <w:tcPr>
            <w:tcW w:w="2500" w:type="pct"/>
          </w:tcPr>
          <w:p w:rsidR="004D1BB8" w:rsidRPr="008A3A5E" w:rsidRDefault="004D1BB8" w:rsidP="005E66AD">
            <w:pPr>
              <w:rPr>
                <w:rFonts w:cstheme="minorHAnsi"/>
                <w:sz w:val="20"/>
                <w:szCs w:val="56"/>
              </w:rPr>
            </w:pPr>
          </w:p>
        </w:tc>
        <w:tc>
          <w:tcPr>
            <w:tcW w:w="2500" w:type="pct"/>
          </w:tcPr>
          <w:p w:rsidR="004D1BB8" w:rsidRPr="008A3A5E" w:rsidRDefault="004D1BB8" w:rsidP="005E66AD">
            <w:pPr>
              <w:rPr>
                <w:rFonts w:cstheme="minorHAnsi"/>
                <w:sz w:val="20"/>
                <w:szCs w:val="56"/>
              </w:rPr>
            </w:pPr>
          </w:p>
        </w:tc>
      </w:tr>
      <w:tr w:rsidR="004D1BB8" w:rsidRPr="008A3A5E" w:rsidTr="005E66AD">
        <w:trPr>
          <w:trHeight w:val="254"/>
        </w:trPr>
        <w:tc>
          <w:tcPr>
            <w:tcW w:w="2500" w:type="pct"/>
          </w:tcPr>
          <w:p w:rsidR="004D1BB8" w:rsidRPr="008A3A5E" w:rsidRDefault="004D1BB8" w:rsidP="005E66AD">
            <w:pPr>
              <w:rPr>
                <w:rFonts w:cstheme="minorHAnsi"/>
                <w:sz w:val="20"/>
                <w:szCs w:val="56"/>
              </w:rPr>
            </w:pPr>
          </w:p>
        </w:tc>
        <w:tc>
          <w:tcPr>
            <w:tcW w:w="2500" w:type="pct"/>
          </w:tcPr>
          <w:p w:rsidR="004D1BB8" w:rsidRPr="008A3A5E" w:rsidRDefault="004D1BB8" w:rsidP="005E66AD">
            <w:pPr>
              <w:rPr>
                <w:rFonts w:cstheme="minorHAnsi"/>
                <w:sz w:val="20"/>
                <w:szCs w:val="56"/>
              </w:rPr>
            </w:pPr>
          </w:p>
        </w:tc>
      </w:tr>
    </w:tbl>
    <w:p w:rsidR="004D1BB8" w:rsidRPr="008A3A5E" w:rsidRDefault="004D1BB8" w:rsidP="004D1BB8">
      <w:pPr>
        <w:pStyle w:val="Heading1"/>
        <w:sectPr w:rsidR="004D1BB8" w:rsidRPr="008A3A5E" w:rsidSect="00CD1306">
          <w:pgSz w:w="15840" w:h="12240" w:orient="landscape"/>
          <w:pgMar w:top="1440" w:right="1440" w:bottom="1440" w:left="1440" w:header="720" w:footer="720" w:gutter="0"/>
          <w:cols w:space="720"/>
          <w:docGrid w:linePitch="360"/>
        </w:sectPr>
      </w:pPr>
    </w:p>
    <w:bookmarkStart w:id="0" w:name="_Toc508962419" w:displacedByCustomXml="next"/>
    <w:sdt>
      <w:sdtPr>
        <w:rPr>
          <w:rFonts w:asciiTheme="minorHAnsi" w:eastAsiaTheme="minorHAnsi" w:hAnsiTheme="minorHAnsi" w:cstheme="minorBidi"/>
          <w:b w:val="0"/>
          <w:color w:val="auto"/>
          <w:kern w:val="0"/>
          <w:sz w:val="22"/>
          <w:szCs w:val="22"/>
        </w:rPr>
        <w:id w:val="1811126915"/>
        <w:docPartObj>
          <w:docPartGallery w:val="Table of Contents"/>
          <w:docPartUnique/>
        </w:docPartObj>
      </w:sdtPr>
      <w:sdtEndPr>
        <w:rPr>
          <w:bCs/>
          <w:noProof/>
        </w:rPr>
      </w:sdtEndPr>
      <w:sdtContent>
        <w:p w:rsidR="004D1BB8" w:rsidRPr="008A3A5E" w:rsidRDefault="004D1BB8" w:rsidP="004D1BB8">
          <w:pPr>
            <w:pStyle w:val="Heading1"/>
            <w:numPr>
              <w:ilvl w:val="0"/>
              <w:numId w:val="0"/>
            </w:numPr>
          </w:pPr>
          <w:r w:rsidRPr="008A3A5E">
            <w:t>Obsah</w:t>
          </w:r>
          <w:bookmarkEnd w:id="0"/>
        </w:p>
        <w:p w:rsidR="00306B4F" w:rsidRPr="008A3A5E" w:rsidRDefault="00306B4F" w:rsidP="004D1BB8">
          <w:pPr>
            <w:pStyle w:val="Heading1"/>
            <w:numPr>
              <w:ilvl w:val="0"/>
              <w:numId w:val="0"/>
            </w:numPr>
            <w:ind w:left="547" w:hanging="547"/>
            <w:rPr>
              <w:szCs w:val="32"/>
            </w:rPr>
          </w:pPr>
        </w:p>
        <w:p w:rsidR="005E66AD" w:rsidRPr="008A3A5E" w:rsidRDefault="00CF51E8">
          <w:pPr>
            <w:pStyle w:val="TOC1"/>
            <w:tabs>
              <w:tab w:val="right" w:leader="dot" w:pos="12950"/>
            </w:tabs>
            <w:rPr>
              <w:rFonts w:ascii="Verdana" w:eastAsiaTheme="minorEastAsia" w:hAnsi="Verdana"/>
              <w:noProof/>
              <w:sz w:val="32"/>
              <w:szCs w:val="32"/>
              <w:lang w:eastAsia="en-GB" w:bidi="lo-LA"/>
            </w:rPr>
          </w:pPr>
          <w:r w:rsidRPr="008A3A5E">
            <w:rPr>
              <w:rFonts w:ascii="Verdana" w:hAnsi="Verdana"/>
              <w:sz w:val="32"/>
              <w:szCs w:val="32"/>
            </w:rPr>
            <w:fldChar w:fldCharType="begin"/>
          </w:r>
          <w:r w:rsidRPr="008A3A5E">
            <w:rPr>
              <w:rFonts w:ascii="Verdana" w:hAnsi="Verdana"/>
              <w:sz w:val="32"/>
              <w:szCs w:val="32"/>
            </w:rPr>
            <w:instrText xml:space="preserve"> TOC \o "1-3" \h \z \u </w:instrText>
          </w:r>
          <w:r w:rsidRPr="008A3A5E">
            <w:rPr>
              <w:rFonts w:ascii="Verdana" w:hAnsi="Verdana"/>
              <w:sz w:val="32"/>
              <w:szCs w:val="32"/>
            </w:rPr>
            <w:fldChar w:fldCharType="separate"/>
          </w:r>
        </w:p>
        <w:p w:rsidR="005E66AD" w:rsidRPr="008A3A5E" w:rsidRDefault="0052409C">
          <w:pPr>
            <w:pStyle w:val="TOC1"/>
            <w:tabs>
              <w:tab w:val="left" w:pos="440"/>
              <w:tab w:val="right" w:leader="dot" w:pos="12950"/>
            </w:tabs>
            <w:rPr>
              <w:rFonts w:ascii="Verdana" w:eastAsiaTheme="minorEastAsia" w:hAnsi="Verdana"/>
              <w:noProof/>
              <w:sz w:val="32"/>
              <w:szCs w:val="32"/>
              <w:lang w:eastAsia="en-GB" w:bidi="lo-LA"/>
            </w:rPr>
          </w:pPr>
          <w:hyperlink w:anchor="_Toc508962420" w:history="1">
            <w:r w:rsidR="005E66AD" w:rsidRPr="008A3A5E">
              <w:rPr>
                <w:rStyle w:val="Hyperlink"/>
                <w:rFonts w:ascii="Verdana" w:hAnsi="Verdana"/>
                <w:noProof/>
                <w:sz w:val="32"/>
                <w:szCs w:val="32"/>
              </w:rPr>
              <w:t>1.</w:t>
            </w:r>
            <w:r w:rsidR="005E66AD" w:rsidRPr="008A3A5E">
              <w:rPr>
                <w:rFonts w:ascii="Verdana" w:eastAsiaTheme="minorEastAsia" w:hAnsi="Verdana"/>
                <w:noProof/>
                <w:sz w:val="32"/>
                <w:szCs w:val="32"/>
                <w:lang w:eastAsia="en-GB" w:bidi="lo-LA"/>
              </w:rPr>
              <w:tab/>
            </w:r>
            <w:r w:rsidR="005E66AD" w:rsidRPr="008A3A5E">
              <w:rPr>
                <w:rStyle w:val="Hyperlink"/>
                <w:rFonts w:ascii="Verdana" w:hAnsi="Verdana"/>
                <w:noProof/>
                <w:sz w:val="32"/>
                <w:szCs w:val="32"/>
              </w:rPr>
              <w:t>Pracovné pozície</w:t>
            </w:r>
            <w:r w:rsidR="005E66AD" w:rsidRPr="008A3A5E">
              <w:rPr>
                <w:rFonts w:ascii="Verdana" w:hAnsi="Verdana"/>
                <w:noProof/>
                <w:webHidden/>
                <w:sz w:val="32"/>
                <w:szCs w:val="32"/>
              </w:rPr>
              <w:tab/>
            </w:r>
            <w:r w:rsidR="005E66AD" w:rsidRPr="008A3A5E">
              <w:rPr>
                <w:rFonts w:ascii="Verdana" w:hAnsi="Verdana"/>
                <w:noProof/>
                <w:webHidden/>
                <w:sz w:val="32"/>
                <w:szCs w:val="32"/>
              </w:rPr>
              <w:fldChar w:fldCharType="begin"/>
            </w:r>
            <w:r w:rsidR="005E66AD" w:rsidRPr="008A3A5E">
              <w:rPr>
                <w:rFonts w:ascii="Verdana" w:hAnsi="Verdana"/>
                <w:noProof/>
                <w:webHidden/>
                <w:sz w:val="32"/>
                <w:szCs w:val="32"/>
              </w:rPr>
              <w:instrText xml:space="preserve"> PAGEREF _Toc508962420 \h </w:instrText>
            </w:r>
            <w:r w:rsidR="005E66AD" w:rsidRPr="008A3A5E">
              <w:rPr>
                <w:rFonts w:ascii="Verdana" w:hAnsi="Verdana"/>
                <w:noProof/>
                <w:webHidden/>
                <w:sz w:val="32"/>
                <w:szCs w:val="32"/>
              </w:rPr>
            </w:r>
            <w:r w:rsidR="005E66AD" w:rsidRPr="008A3A5E">
              <w:rPr>
                <w:rFonts w:ascii="Verdana" w:hAnsi="Verdana"/>
                <w:noProof/>
                <w:webHidden/>
                <w:sz w:val="32"/>
                <w:szCs w:val="32"/>
              </w:rPr>
              <w:fldChar w:fldCharType="separate"/>
            </w:r>
            <w:r w:rsidR="005E66AD" w:rsidRPr="008A3A5E">
              <w:rPr>
                <w:rFonts w:ascii="Verdana" w:hAnsi="Verdana"/>
                <w:noProof/>
                <w:webHidden/>
                <w:sz w:val="32"/>
                <w:szCs w:val="32"/>
              </w:rPr>
              <w:t>4</w:t>
            </w:r>
            <w:r w:rsidR="005E66AD" w:rsidRPr="008A3A5E">
              <w:rPr>
                <w:rFonts w:ascii="Verdana" w:hAnsi="Verdana"/>
                <w:noProof/>
                <w:webHidden/>
                <w:sz w:val="32"/>
                <w:szCs w:val="32"/>
              </w:rPr>
              <w:fldChar w:fldCharType="end"/>
            </w:r>
          </w:hyperlink>
        </w:p>
        <w:p w:rsidR="005E66AD" w:rsidRPr="008A3A5E" w:rsidRDefault="0052409C">
          <w:pPr>
            <w:pStyle w:val="TOC1"/>
            <w:tabs>
              <w:tab w:val="left" w:pos="440"/>
              <w:tab w:val="right" w:leader="dot" w:pos="12950"/>
            </w:tabs>
            <w:rPr>
              <w:rFonts w:ascii="Verdana" w:eastAsiaTheme="minorEastAsia" w:hAnsi="Verdana"/>
              <w:noProof/>
              <w:sz w:val="32"/>
              <w:szCs w:val="32"/>
              <w:lang w:eastAsia="en-GB" w:bidi="lo-LA"/>
            </w:rPr>
          </w:pPr>
          <w:hyperlink w:anchor="_Toc508962421" w:history="1">
            <w:r w:rsidR="005E66AD" w:rsidRPr="008A3A5E">
              <w:rPr>
                <w:rStyle w:val="Hyperlink"/>
                <w:rFonts w:ascii="Verdana" w:hAnsi="Verdana"/>
                <w:noProof/>
                <w:sz w:val="32"/>
                <w:szCs w:val="32"/>
              </w:rPr>
              <w:t>2.</w:t>
            </w:r>
            <w:r w:rsidR="005E66AD" w:rsidRPr="008A3A5E">
              <w:rPr>
                <w:rFonts w:ascii="Verdana" w:eastAsiaTheme="minorEastAsia" w:hAnsi="Verdana"/>
                <w:noProof/>
                <w:sz w:val="32"/>
                <w:szCs w:val="32"/>
                <w:lang w:eastAsia="en-GB" w:bidi="lo-LA"/>
              </w:rPr>
              <w:tab/>
            </w:r>
            <w:r w:rsidR="005E66AD" w:rsidRPr="008A3A5E">
              <w:rPr>
                <w:rStyle w:val="Hyperlink"/>
                <w:rFonts w:ascii="Verdana" w:hAnsi="Verdana"/>
                <w:noProof/>
                <w:sz w:val="32"/>
                <w:szCs w:val="32"/>
              </w:rPr>
              <w:t>Úlohy a čiastkové úlohy</w:t>
            </w:r>
            <w:r w:rsidR="005E66AD" w:rsidRPr="008A3A5E">
              <w:rPr>
                <w:rFonts w:ascii="Verdana" w:hAnsi="Verdana"/>
                <w:noProof/>
                <w:webHidden/>
                <w:sz w:val="32"/>
                <w:szCs w:val="32"/>
              </w:rPr>
              <w:tab/>
            </w:r>
            <w:r w:rsidR="005E66AD" w:rsidRPr="008A3A5E">
              <w:rPr>
                <w:rFonts w:ascii="Verdana" w:hAnsi="Verdana"/>
                <w:noProof/>
                <w:webHidden/>
                <w:sz w:val="32"/>
                <w:szCs w:val="32"/>
              </w:rPr>
              <w:fldChar w:fldCharType="begin"/>
            </w:r>
            <w:r w:rsidR="005E66AD" w:rsidRPr="008A3A5E">
              <w:rPr>
                <w:rFonts w:ascii="Verdana" w:hAnsi="Verdana"/>
                <w:noProof/>
                <w:webHidden/>
                <w:sz w:val="32"/>
                <w:szCs w:val="32"/>
              </w:rPr>
              <w:instrText xml:space="preserve"> PAGEREF _Toc508962421 \h </w:instrText>
            </w:r>
            <w:r w:rsidR="005E66AD" w:rsidRPr="008A3A5E">
              <w:rPr>
                <w:rFonts w:ascii="Verdana" w:hAnsi="Verdana"/>
                <w:noProof/>
                <w:webHidden/>
                <w:sz w:val="32"/>
                <w:szCs w:val="32"/>
              </w:rPr>
            </w:r>
            <w:r w:rsidR="005E66AD" w:rsidRPr="008A3A5E">
              <w:rPr>
                <w:rFonts w:ascii="Verdana" w:hAnsi="Verdana"/>
                <w:noProof/>
                <w:webHidden/>
                <w:sz w:val="32"/>
                <w:szCs w:val="32"/>
              </w:rPr>
              <w:fldChar w:fldCharType="separate"/>
            </w:r>
            <w:r w:rsidR="005E66AD" w:rsidRPr="008A3A5E">
              <w:rPr>
                <w:rFonts w:ascii="Verdana" w:hAnsi="Verdana"/>
                <w:noProof/>
                <w:webHidden/>
                <w:sz w:val="32"/>
                <w:szCs w:val="32"/>
              </w:rPr>
              <w:t>5</w:t>
            </w:r>
            <w:r w:rsidR="005E66AD" w:rsidRPr="008A3A5E">
              <w:rPr>
                <w:rFonts w:ascii="Verdana" w:hAnsi="Verdana"/>
                <w:noProof/>
                <w:webHidden/>
                <w:sz w:val="32"/>
                <w:szCs w:val="32"/>
              </w:rPr>
              <w:fldChar w:fldCharType="end"/>
            </w:r>
          </w:hyperlink>
        </w:p>
        <w:p w:rsidR="005E66AD" w:rsidRPr="008A3A5E" w:rsidRDefault="0052409C">
          <w:pPr>
            <w:pStyle w:val="TOC1"/>
            <w:tabs>
              <w:tab w:val="left" w:pos="440"/>
              <w:tab w:val="right" w:leader="dot" w:pos="12950"/>
            </w:tabs>
            <w:rPr>
              <w:rFonts w:ascii="Verdana" w:eastAsiaTheme="minorEastAsia" w:hAnsi="Verdana"/>
              <w:noProof/>
              <w:sz w:val="32"/>
              <w:szCs w:val="32"/>
              <w:lang w:eastAsia="en-GB" w:bidi="lo-LA"/>
            </w:rPr>
          </w:pPr>
          <w:hyperlink w:anchor="_Toc508962422" w:history="1">
            <w:r w:rsidR="005E66AD" w:rsidRPr="008A3A5E">
              <w:rPr>
                <w:rStyle w:val="Hyperlink"/>
                <w:rFonts w:ascii="Verdana" w:hAnsi="Verdana"/>
                <w:noProof/>
                <w:sz w:val="32"/>
                <w:szCs w:val="32"/>
              </w:rPr>
              <w:t>3.</w:t>
            </w:r>
            <w:r w:rsidR="005E66AD" w:rsidRPr="008A3A5E">
              <w:rPr>
                <w:rFonts w:ascii="Verdana" w:eastAsiaTheme="minorEastAsia" w:hAnsi="Verdana"/>
                <w:noProof/>
                <w:sz w:val="32"/>
                <w:szCs w:val="32"/>
                <w:lang w:eastAsia="en-GB" w:bidi="lo-LA"/>
              </w:rPr>
              <w:tab/>
            </w:r>
            <w:r w:rsidR="005E66AD" w:rsidRPr="008A3A5E">
              <w:rPr>
                <w:rStyle w:val="Hyperlink"/>
                <w:rFonts w:ascii="Verdana" w:hAnsi="Verdana"/>
                <w:noProof/>
                <w:sz w:val="32"/>
                <w:szCs w:val="32"/>
              </w:rPr>
              <w:t>Stupnica spôsobilosti</w:t>
            </w:r>
            <w:r w:rsidR="005E66AD" w:rsidRPr="008A3A5E">
              <w:rPr>
                <w:rFonts w:ascii="Verdana" w:hAnsi="Verdana"/>
                <w:noProof/>
                <w:webHidden/>
                <w:sz w:val="32"/>
                <w:szCs w:val="32"/>
              </w:rPr>
              <w:tab/>
            </w:r>
            <w:r w:rsidR="005E66AD" w:rsidRPr="008A3A5E">
              <w:rPr>
                <w:rFonts w:ascii="Verdana" w:hAnsi="Verdana"/>
                <w:noProof/>
                <w:webHidden/>
                <w:sz w:val="32"/>
                <w:szCs w:val="32"/>
              </w:rPr>
              <w:fldChar w:fldCharType="begin"/>
            </w:r>
            <w:r w:rsidR="005E66AD" w:rsidRPr="008A3A5E">
              <w:rPr>
                <w:rFonts w:ascii="Verdana" w:hAnsi="Verdana"/>
                <w:noProof/>
                <w:webHidden/>
                <w:sz w:val="32"/>
                <w:szCs w:val="32"/>
              </w:rPr>
              <w:instrText xml:space="preserve"> PAGEREF _Toc508962422 \h </w:instrText>
            </w:r>
            <w:r w:rsidR="005E66AD" w:rsidRPr="008A3A5E">
              <w:rPr>
                <w:rFonts w:ascii="Verdana" w:hAnsi="Verdana"/>
                <w:noProof/>
                <w:webHidden/>
                <w:sz w:val="32"/>
                <w:szCs w:val="32"/>
              </w:rPr>
            </w:r>
            <w:r w:rsidR="005E66AD" w:rsidRPr="008A3A5E">
              <w:rPr>
                <w:rFonts w:ascii="Verdana" w:hAnsi="Verdana"/>
                <w:noProof/>
                <w:webHidden/>
                <w:sz w:val="32"/>
                <w:szCs w:val="32"/>
              </w:rPr>
              <w:fldChar w:fldCharType="separate"/>
            </w:r>
            <w:r w:rsidR="005E66AD" w:rsidRPr="008A3A5E">
              <w:rPr>
                <w:rFonts w:ascii="Verdana" w:hAnsi="Verdana"/>
                <w:noProof/>
                <w:webHidden/>
                <w:sz w:val="32"/>
                <w:szCs w:val="32"/>
              </w:rPr>
              <w:t>11</w:t>
            </w:r>
            <w:r w:rsidR="005E66AD" w:rsidRPr="008A3A5E">
              <w:rPr>
                <w:rFonts w:ascii="Verdana" w:hAnsi="Verdana"/>
                <w:noProof/>
                <w:webHidden/>
                <w:sz w:val="32"/>
                <w:szCs w:val="32"/>
              </w:rPr>
              <w:fldChar w:fldCharType="end"/>
            </w:r>
          </w:hyperlink>
        </w:p>
        <w:p w:rsidR="005E66AD" w:rsidRPr="008A3A5E" w:rsidRDefault="0052409C">
          <w:pPr>
            <w:pStyle w:val="TOC1"/>
            <w:tabs>
              <w:tab w:val="left" w:pos="440"/>
              <w:tab w:val="right" w:leader="dot" w:pos="12950"/>
            </w:tabs>
            <w:rPr>
              <w:rFonts w:ascii="Verdana" w:eastAsiaTheme="minorEastAsia" w:hAnsi="Verdana"/>
              <w:noProof/>
              <w:sz w:val="32"/>
              <w:szCs w:val="32"/>
              <w:lang w:eastAsia="en-GB" w:bidi="lo-LA"/>
            </w:rPr>
          </w:pPr>
          <w:hyperlink w:anchor="_Toc508962423" w:history="1">
            <w:r w:rsidR="005E66AD" w:rsidRPr="008A3A5E">
              <w:rPr>
                <w:rStyle w:val="Hyperlink"/>
                <w:rFonts w:ascii="Verdana" w:hAnsi="Verdana"/>
                <w:noProof/>
                <w:sz w:val="32"/>
                <w:szCs w:val="32"/>
              </w:rPr>
              <w:t>4.</w:t>
            </w:r>
            <w:r w:rsidR="005E66AD" w:rsidRPr="008A3A5E">
              <w:rPr>
                <w:rFonts w:ascii="Verdana" w:eastAsiaTheme="minorEastAsia" w:hAnsi="Verdana"/>
                <w:noProof/>
                <w:sz w:val="32"/>
                <w:szCs w:val="32"/>
                <w:lang w:eastAsia="en-GB" w:bidi="lo-LA"/>
              </w:rPr>
              <w:tab/>
            </w:r>
            <w:r w:rsidR="005E66AD" w:rsidRPr="008A3A5E">
              <w:rPr>
                <w:rStyle w:val="Hyperlink"/>
                <w:rFonts w:ascii="Verdana" w:hAnsi="Verdana"/>
                <w:noProof/>
                <w:sz w:val="32"/>
                <w:szCs w:val="32"/>
              </w:rPr>
              <w:t>Prevádzkové kompetencie</w:t>
            </w:r>
            <w:r w:rsidR="005E66AD" w:rsidRPr="008A3A5E">
              <w:rPr>
                <w:rFonts w:ascii="Verdana" w:hAnsi="Verdana"/>
                <w:noProof/>
                <w:webHidden/>
                <w:sz w:val="32"/>
                <w:szCs w:val="32"/>
              </w:rPr>
              <w:tab/>
            </w:r>
            <w:r w:rsidR="005E66AD" w:rsidRPr="008A3A5E">
              <w:rPr>
                <w:rFonts w:ascii="Verdana" w:hAnsi="Verdana"/>
                <w:noProof/>
                <w:webHidden/>
                <w:sz w:val="32"/>
                <w:szCs w:val="32"/>
              </w:rPr>
              <w:fldChar w:fldCharType="begin"/>
            </w:r>
            <w:r w:rsidR="005E66AD" w:rsidRPr="008A3A5E">
              <w:rPr>
                <w:rFonts w:ascii="Verdana" w:hAnsi="Verdana"/>
                <w:noProof/>
                <w:webHidden/>
                <w:sz w:val="32"/>
                <w:szCs w:val="32"/>
              </w:rPr>
              <w:instrText xml:space="preserve"> PAGEREF _Toc508962423 \h </w:instrText>
            </w:r>
            <w:r w:rsidR="005E66AD" w:rsidRPr="008A3A5E">
              <w:rPr>
                <w:rFonts w:ascii="Verdana" w:hAnsi="Verdana"/>
                <w:noProof/>
                <w:webHidden/>
                <w:sz w:val="32"/>
                <w:szCs w:val="32"/>
              </w:rPr>
            </w:r>
            <w:r w:rsidR="005E66AD" w:rsidRPr="008A3A5E">
              <w:rPr>
                <w:rFonts w:ascii="Verdana" w:hAnsi="Verdana"/>
                <w:noProof/>
                <w:webHidden/>
                <w:sz w:val="32"/>
                <w:szCs w:val="32"/>
              </w:rPr>
              <w:fldChar w:fldCharType="separate"/>
            </w:r>
            <w:r w:rsidR="005E66AD" w:rsidRPr="008A3A5E">
              <w:rPr>
                <w:rFonts w:ascii="Verdana" w:hAnsi="Verdana"/>
                <w:noProof/>
                <w:webHidden/>
                <w:sz w:val="32"/>
                <w:szCs w:val="32"/>
              </w:rPr>
              <w:t>13</w:t>
            </w:r>
            <w:r w:rsidR="005E66AD" w:rsidRPr="008A3A5E">
              <w:rPr>
                <w:rFonts w:ascii="Verdana" w:hAnsi="Verdana"/>
                <w:noProof/>
                <w:webHidden/>
                <w:sz w:val="32"/>
                <w:szCs w:val="32"/>
              </w:rPr>
              <w:fldChar w:fldCharType="end"/>
            </w:r>
          </w:hyperlink>
        </w:p>
        <w:p w:rsidR="005E66AD" w:rsidRPr="008A3A5E" w:rsidRDefault="0052409C">
          <w:pPr>
            <w:pStyle w:val="TOC1"/>
            <w:tabs>
              <w:tab w:val="left" w:pos="440"/>
              <w:tab w:val="right" w:leader="dot" w:pos="12950"/>
            </w:tabs>
            <w:rPr>
              <w:rFonts w:ascii="Verdana" w:eastAsiaTheme="minorEastAsia" w:hAnsi="Verdana"/>
              <w:noProof/>
              <w:sz w:val="32"/>
              <w:szCs w:val="32"/>
              <w:lang w:eastAsia="en-GB" w:bidi="lo-LA"/>
            </w:rPr>
          </w:pPr>
          <w:hyperlink w:anchor="_Toc508962424" w:history="1">
            <w:r w:rsidR="005E66AD" w:rsidRPr="008A3A5E">
              <w:rPr>
                <w:rStyle w:val="Hyperlink"/>
                <w:rFonts w:ascii="Verdana" w:hAnsi="Verdana"/>
                <w:noProof/>
                <w:sz w:val="32"/>
                <w:szCs w:val="32"/>
              </w:rPr>
              <w:t>5.</w:t>
            </w:r>
            <w:r w:rsidR="005E66AD" w:rsidRPr="008A3A5E">
              <w:rPr>
                <w:rFonts w:ascii="Verdana" w:eastAsiaTheme="minorEastAsia" w:hAnsi="Verdana"/>
                <w:noProof/>
                <w:sz w:val="32"/>
                <w:szCs w:val="32"/>
                <w:lang w:eastAsia="en-GB" w:bidi="lo-LA"/>
              </w:rPr>
              <w:tab/>
            </w:r>
            <w:r w:rsidR="005E66AD" w:rsidRPr="008A3A5E">
              <w:rPr>
                <w:rStyle w:val="Hyperlink"/>
                <w:rFonts w:ascii="Verdana" w:hAnsi="Verdana"/>
                <w:noProof/>
                <w:sz w:val="32"/>
                <w:szCs w:val="32"/>
              </w:rPr>
              <w:t>Kompetencie v oblasti riadenia</w:t>
            </w:r>
            <w:r w:rsidR="005E66AD" w:rsidRPr="008A3A5E">
              <w:rPr>
                <w:rFonts w:ascii="Verdana" w:hAnsi="Verdana"/>
                <w:noProof/>
                <w:webHidden/>
                <w:sz w:val="32"/>
                <w:szCs w:val="32"/>
              </w:rPr>
              <w:tab/>
            </w:r>
            <w:r w:rsidR="005E66AD" w:rsidRPr="008A3A5E">
              <w:rPr>
                <w:rFonts w:ascii="Verdana" w:hAnsi="Verdana"/>
                <w:noProof/>
                <w:webHidden/>
                <w:sz w:val="32"/>
                <w:szCs w:val="32"/>
              </w:rPr>
              <w:fldChar w:fldCharType="begin"/>
            </w:r>
            <w:r w:rsidR="005E66AD" w:rsidRPr="008A3A5E">
              <w:rPr>
                <w:rFonts w:ascii="Verdana" w:hAnsi="Verdana"/>
                <w:noProof/>
                <w:webHidden/>
                <w:sz w:val="32"/>
                <w:szCs w:val="32"/>
              </w:rPr>
              <w:instrText xml:space="preserve"> PAGEREF _Toc508962424 \h </w:instrText>
            </w:r>
            <w:r w:rsidR="005E66AD" w:rsidRPr="008A3A5E">
              <w:rPr>
                <w:rFonts w:ascii="Verdana" w:hAnsi="Verdana"/>
                <w:noProof/>
                <w:webHidden/>
                <w:sz w:val="32"/>
                <w:szCs w:val="32"/>
              </w:rPr>
            </w:r>
            <w:r w:rsidR="005E66AD" w:rsidRPr="008A3A5E">
              <w:rPr>
                <w:rFonts w:ascii="Verdana" w:hAnsi="Verdana"/>
                <w:noProof/>
                <w:webHidden/>
                <w:sz w:val="32"/>
                <w:szCs w:val="32"/>
              </w:rPr>
              <w:fldChar w:fldCharType="separate"/>
            </w:r>
            <w:r w:rsidR="005E66AD" w:rsidRPr="008A3A5E">
              <w:rPr>
                <w:rFonts w:ascii="Verdana" w:hAnsi="Verdana"/>
                <w:noProof/>
                <w:webHidden/>
                <w:sz w:val="32"/>
                <w:szCs w:val="32"/>
              </w:rPr>
              <w:t>16</w:t>
            </w:r>
            <w:r w:rsidR="005E66AD" w:rsidRPr="008A3A5E">
              <w:rPr>
                <w:rFonts w:ascii="Verdana" w:hAnsi="Verdana"/>
                <w:noProof/>
                <w:webHidden/>
                <w:sz w:val="32"/>
                <w:szCs w:val="32"/>
              </w:rPr>
              <w:fldChar w:fldCharType="end"/>
            </w:r>
          </w:hyperlink>
        </w:p>
        <w:p w:rsidR="005E66AD" w:rsidRPr="008A3A5E" w:rsidRDefault="0052409C">
          <w:pPr>
            <w:pStyle w:val="TOC1"/>
            <w:tabs>
              <w:tab w:val="left" w:pos="440"/>
              <w:tab w:val="right" w:leader="dot" w:pos="12950"/>
            </w:tabs>
            <w:rPr>
              <w:rFonts w:ascii="Verdana" w:eastAsiaTheme="minorEastAsia" w:hAnsi="Verdana"/>
              <w:noProof/>
              <w:sz w:val="32"/>
              <w:szCs w:val="32"/>
              <w:lang w:eastAsia="en-GB" w:bidi="lo-LA"/>
            </w:rPr>
          </w:pPr>
          <w:hyperlink w:anchor="_Toc508962425" w:history="1">
            <w:r w:rsidR="005E66AD" w:rsidRPr="008A3A5E">
              <w:rPr>
                <w:rStyle w:val="Hyperlink"/>
                <w:rFonts w:ascii="Verdana" w:hAnsi="Verdana"/>
                <w:noProof/>
                <w:sz w:val="32"/>
                <w:szCs w:val="32"/>
              </w:rPr>
              <w:t>6.</w:t>
            </w:r>
            <w:r w:rsidR="005E66AD" w:rsidRPr="008A3A5E">
              <w:rPr>
                <w:rFonts w:ascii="Verdana" w:eastAsiaTheme="minorEastAsia" w:hAnsi="Verdana"/>
                <w:noProof/>
                <w:sz w:val="32"/>
                <w:szCs w:val="32"/>
                <w:lang w:eastAsia="en-GB" w:bidi="lo-LA"/>
              </w:rPr>
              <w:tab/>
            </w:r>
            <w:r w:rsidR="005E66AD" w:rsidRPr="008A3A5E">
              <w:rPr>
                <w:rStyle w:val="Hyperlink"/>
                <w:rFonts w:ascii="Verdana" w:hAnsi="Verdana"/>
                <w:noProof/>
                <w:sz w:val="32"/>
                <w:szCs w:val="32"/>
              </w:rPr>
              <w:t>Odborné kompetencie</w:t>
            </w:r>
            <w:r w:rsidR="005E66AD" w:rsidRPr="008A3A5E">
              <w:rPr>
                <w:rFonts w:ascii="Verdana" w:hAnsi="Verdana"/>
                <w:noProof/>
                <w:webHidden/>
                <w:sz w:val="32"/>
                <w:szCs w:val="32"/>
              </w:rPr>
              <w:tab/>
            </w:r>
            <w:r w:rsidR="005E66AD" w:rsidRPr="008A3A5E">
              <w:rPr>
                <w:rFonts w:ascii="Verdana" w:hAnsi="Verdana"/>
                <w:noProof/>
                <w:webHidden/>
                <w:sz w:val="32"/>
                <w:szCs w:val="32"/>
              </w:rPr>
              <w:fldChar w:fldCharType="begin"/>
            </w:r>
            <w:r w:rsidR="005E66AD" w:rsidRPr="008A3A5E">
              <w:rPr>
                <w:rFonts w:ascii="Verdana" w:hAnsi="Verdana"/>
                <w:noProof/>
                <w:webHidden/>
                <w:sz w:val="32"/>
                <w:szCs w:val="32"/>
              </w:rPr>
              <w:instrText xml:space="preserve"> PAGEREF _Toc508962425 \h </w:instrText>
            </w:r>
            <w:r w:rsidR="005E66AD" w:rsidRPr="008A3A5E">
              <w:rPr>
                <w:rFonts w:ascii="Verdana" w:hAnsi="Verdana"/>
                <w:noProof/>
                <w:webHidden/>
                <w:sz w:val="32"/>
                <w:szCs w:val="32"/>
              </w:rPr>
            </w:r>
            <w:r w:rsidR="005E66AD" w:rsidRPr="008A3A5E">
              <w:rPr>
                <w:rFonts w:ascii="Verdana" w:hAnsi="Verdana"/>
                <w:noProof/>
                <w:webHidden/>
                <w:sz w:val="32"/>
                <w:szCs w:val="32"/>
              </w:rPr>
              <w:fldChar w:fldCharType="separate"/>
            </w:r>
            <w:r w:rsidR="005E66AD" w:rsidRPr="008A3A5E">
              <w:rPr>
                <w:rFonts w:ascii="Verdana" w:hAnsi="Verdana"/>
                <w:noProof/>
                <w:webHidden/>
                <w:sz w:val="32"/>
                <w:szCs w:val="32"/>
              </w:rPr>
              <w:t>21</w:t>
            </w:r>
            <w:r w:rsidR="005E66AD" w:rsidRPr="008A3A5E">
              <w:rPr>
                <w:rFonts w:ascii="Verdana" w:hAnsi="Verdana"/>
                <w:noProof/>
                <w:webHidden/>
                <w:sz w:val="32"/>
                <w:szCs w:val="32"/>
              </w:rPr>
              <w:fldChar w:fldCharType="end"/>
            </w:r>
          </w:hyperlink>
        </w:p>
        <w:p w:rsidR="00F55E53" w:rsidRPr="008A3A5E" w:rsidRDefault="00CF51E8">
          <w:pPr>
            <w:pStyle w:val="TOC1"/>
            <w:tabs>
              <w:tab w:val="left" w:pos="660"/>
              <w:tab w:val="right" w:leader="dot" w:pos="12950"/>
            </w:tabs>
            <w:rPr>
              <w:rFonts w:ascii="Verdana" w:eastAsiaTheme="minorEastAsia" w:hAnsi="Verdana"/>
              <w:noProof/>
              <w:sz w:val="32"/>
              <w:szCs w:val="32"/>
            </w:rPr>
          </w:pPr>
          <w:r w:rsidRPr="008A3A5E">
            <w:rPr>
              <w:rFonts w:ascii="Verdana" w:hAnsi="Verdana"/>
              <w:bCs/>
              <w:noProof/>
              <w:sz w:val="32"/>
              <w:szCs w:val="32"/>
            </w:rPr>
            <w:fldChar w:fldCharType="end"/>
          </w:r>
        </w:p>
      </w:sdtContent>
    </w:sdt>
    <w:p w:rsidR="00CF51E8" w:rsidRPr="008A3A5E" w:rsidRDefault="00CF51E8" w:rsidP="004D1BB8">
      <w:pPr>
        <w:pStyle w:val="Heading1"/>
        <w:sectPr w:rsidR="00CF51E8" w:rsidRPr="008A3A5E" w:rsidSect="00CD1306">
          <w:pgSz w:w="15840" w:h="12240" w:orient="landscape"/>
          <w:pgMar w:top="1440" w:right="1440" w:bottom="1440" w:left="1440" w:header="720" w:footer="720" w:gutter="0"/>
          <w:cols w:space="720"/>
          <w:docGrid w:linePitch="360"/>
        </w:sectPr>
      </w:pPr>
    </w:p>
    <w:p w:rsidR="00CD1306" w:rsidRPr="008A3A5E" w:rsidRDefault="000C44D2" w:rsidP="004D1BB8">
      <w:pPr>
        <w:pStyle w:val="Heading1"/>
      </w:pPr>
      <w:bookmarkStart w:id="1" w:name="_Toc494906118"/>
      <w:bookmarkStart w:id="2" w:name="_Toc508962420"/>
      <w:r w:rsidRPr="008A3A5E">
        <w:lastRenderedPageBreak/>
        <w:t>Pracovné pozície</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92"/>
        <w:gridCol w:w="3230"/>
        <w:gridCol w:w="1594"/>
        <w:gridCol w:w="7063"/>
      </w:tblGrid>
      <w:tr w:rsidR="006931AA" w:rsidRPr="008A3A5E" w:rsidTr="003D2B08">
        <w:trPr>
          <w:trHeight w:val="467"/>
        </w:trPr>
        <w:tc>
          <w:tcPr>
            <w:tcW w:w="1789" w:type="pct"/>
            <w:gridSpan w:val="2"/>
            <w:shd w:val="clear" w:color="auto" w:fill="1F4E79" w:themeFill="accent1" w:themeFillShade="80"/>
            <w:vAlign w:val="center"/>
          </w:tcPr>
          <w:p w:rsidR="006931AA" w:rsidRPr="008A3A5E" w:rsidRDefault="006931AA" w:rsidP="006931AA">
            <w:pPr>
              <w:spacing w:after="0" w:line="240" w:lineRule="auto"/>
              <w:jc w:val="center"/>
              <w:rPr>
                <w:rFonts w:ascii="Verdana" w:eastAsia="Times New Roman" w:hAnsi="Verdana" w:cstheme="minorHAnsi"/>
                <w:b/>
                <w:bCs/>
                <w:color w:val="FFFFFF" w:themeColor="background1"/>
                <w:sz w:val="20"/>
                <w:szCs w:val="20"/>
              </w:rPr>
            </w:pPr>
            <w:r w:rsidRPr="008A3A5E">
              <w:rPr>
                <w:rFonts w:ascii="Verdana" w:hAnsi="Verdana" w:cstheme="minorHAnsi"/>
                <w:b/>
                <w:color w:val="FFFFFF" w:themeColor="background1"/>
                <w:sz w:val="20"/>
              </w:rPr>
              <w:t>Angličtina</w:t>
            </w:r>
          </w:p>
        </w:tc>
        <w:tc>
          <w:tcPr>
            <w:tcW w:w="3211" w:type="pct"/>
            <w:gridSpan w:val="2"/>
            <w:shd w:val="clear" w:color="auto" w:fill="1F4E79" w:themeFill="accent1" w:themeFillShade="80"/>
            <w:vAlign w:val="center"/>
          </w:tcPr>
          <w:p w:rsidR="006931AA" w:rsidRPr="008A3A5E" w:rsidRDefault="006931AA" w:rsidP="006931AA">
            <w:pPr>
              <w:spacing w:after="0" w:line="240" w:lineRule="auto"/>
              <w:jc w:val="center"/>
              <w:rPr>
                <w:rFonts w:ascii="Verdana" w:hAnsi="Verdana" w:cstheme="minorHAnsi"/>
                <w:b/>
                <w:color w:val="FFFFFF" w:themeColor="background1"/>
                <w:sz w:val="20"/>
                <w:szCs w:val="20"/>
              </w:rPr>
            </w:pPr>
            <w:r w:rsidRPr="008A3A5E">
              <w:rPr>
                <w:rFonts w:ascii="Verdana" w:hAnsi="Verdana" w:cstheme="minorHAnsi"/>
                <w:b/>
                <w:color w:val="FFFFFF" w:themeColor="background1"/>
                <w:sz w:val="20"/>
              </w:rPr>
              <w:t>Slovenčina</w:t>
            </w:r>
          </w:p>
        </w:tc>
      </w:tr>
      <w:tr w:rsidR="003D2B08" w:rsidRPr="008A3A5E" w:rsidTr="003D2B08">
        <w:trPr>
          <w:trHeight w:val="440"/>
        </w:trPr>
        <w:tc>
          <w:tcPr>
            <w:tcW w:w="591" w:type="pct"/>
            <w:shd w:val="clear" w:color="auto" w:fill="F2F2F2" w:themeFill="background1" w:themeFillShade="F2"/>
            <w:vAlign w:val="center"/>
            <w:hideMark/>
          </w:tcPr>
          <w:p w:rsidR="003D2B08" w:rsidRPr="008A3A5E" w:rsidRDefault="003D2B08" w:rsidP="005E66AD">
            <w:pPr>
              <w:spacing w:after="0"/>
              <w:rPr>
                <w:rFonts w:ascii="Verdana" w:hAnsi="Verdana" w:cstheme="minorHAnsi"/>
                <w:sz w:val="20"/>
                <w:szCs w:val="20"/>
              </w:rPr>
            </w:pPr>
            <w:r w:rsidRPr="008A3A5E">
              <w:rPr>
                <w:rFonts w:ascii="Verdana" w:hAnsi="Verdana" w:cstheme="minorHAnsi"/>
                <w:sz w:val="20"/>
                <w:szCs w:val="20"/>
              </w:rPr>
              <w:t>Job Role</w:t>
            </w:r>
          </w:p>
        </w:tc>
        <w:tc>
          <w:tcPr>
            <w:tcW w:w="1197" w:type="pct"/>
            <w:shd w:val="clear" w:color="auto" w:fill="F2F2F2" w:themeFill="background1" w:themeFillShade="F2"/>
            <w:vAlign w:val="center"/>
          </w:tcPr>
          <w:p w:rsidR="003D2B08" w:rsidRPr="008A3A5E" w:rsidRDefault="003D2B08" w:rsidP="005E66AD">
            <w:pPr>
              <w:spacing w:after="0"/>
              <w:rPr>
                <w:rFonts w:ascii="Verdana" w:hAnsi="Verdana" w:cstheme="minorHAnsi"/>
                <w:sz w:val="20"/>
                <w:szCs w:val="20"/>
              </w:rPr>
            </w:pPr>
            <w:r w:rsidRPr="008A3A5E">
              <w:rPr>
                <w:rFonts w:ascii="Verdana" w:hAnsi="Verdana" w:cstheme="minorHAnsi"/>
                <w:sz w:val="20"/>
                <w:szCs w:val="20"/>
              </w:rPr>
              <w:t>Description</w:t>
            </w:r>
          </w:p>
        </w:tc>
        <w:tc>
          <w:tcPr>
            <w:tcW w:w="591" w:type="pct"/>
            <w:shd w:val="clear" w:color="auto" w:fill="F2F2F2" w:themeFill="background1" w:themeFillShade="F2"/>
            <w:vAlign w:val="center"/>
          </w:tcPr>
          <w:p w:rsidR="003D2B08" w:rsidRPr="008A3A5E" w:rsidRDefault="003D2B08" w:rsidP="005E66AD">
            <w:pPr>
              <w:spacing w:after="0"/>
              <w:rPr>
                <w:rFonts w:ascii="Verdana" w:hAnsi="Verdana" w:cstheme="minorHAnsi"/>
                <w:sz w:val="20"/>
                <w:szCs w:val="20"/>
              </w:rPr>
            </w:pPr>
            <w:r w:rsidRPr="008A3A5E">
              <w:rPr>
                <w:rFonts w:ascii="Verdana" w:hAnsi="Verdana" w:cstheme="minorHAnsi"/>
                <w:sz w:val="20"/>
              </w:rPr>
              <w:t>Pracovná pozícia</w:t>
            </w:r>
          </w:p>
        </w:tc>
        <w:tc>
          <w:tcPr>
            <w:tcW w:w="2620" w:type="pct"/>
            <w:shd w:val="clear" w:color="auto" w:fill="F2F2F2" w:themeFill="background1" w:themeFillShade="F2"/>
            <w:vAlign w:val="center"/>
          </w:tcPr>
          <w:p w:rsidR="003D2B08" w:rsidRPr="008A3A5E" w:rsidRDefault="003D2B08" w:rsidP="005E66AD">
            <w:pPr>
              <w:spacing w:after="0"/>
              <w:rPr>
                <w:rFonts w:ascii="Verdana" w:hAnsi="Verdana" w:cstheme="minorHAnsi"/>
                <w:sz w:val="20"/>
                <w:szCs w:val="20"/>
              </w:rPr>
            </w:pPr>
            <w:r w:rsidRPr="008A3A5E">
              <w:rPr>
                <w:rFonts w:ascii="Verdana" w:hAnsi="Verdana" w:cstheme="minorHAnsi"/>
                <w:sz w:val="20"/>
              </w:rPr>
              <w:t>Opis</w:t>
            </w:r>
          </w:p>
        </w:tc>
      </w:tr>
      <w:tr w:rsidR="003D2B08" w:rsidRPr="008A3A5E" w:rsidTr="003D2B08">
        <w:trPr>
          <w:trHeight w:val="1250"/>
        </w:trPr>
        <w:tc>
          <w:tcPr>
            <w:tcW w:w="591" w:type="pct"/>
            <w:shd w:val="clear" w:color="000000" w:fill="FFFFFF"/>
            <w:vAlign w:val="center"/>
            <w:hideMark/>
          </w:tcPr>
          <w:p w:rsidR="003D2B08" w:rsidRPr="008A3A5E" w:rsidRDefault="003D2B08" w:rsidP="005E66AD">
            <w:pPr>
              <w:spacing w:after="0"/>
              <w:rPr>
                <w:rFonts w:ascii="Verdana" w:hAnsi="Verdana" w:cstheme="minorHAnsi"/>
                <w:sz w:val="20"/>
                <w:szCs w:val="20"/>
              </w:rPr>
            </w:pPr>
            <w:r w:rsidRPr="008A3A5E">
              <w:rPr>
                <w:rFonts w:ascii="Verdana" w:hAnsi="Verdana" w:cstheme="minorHAnsi"/>
                <w:sz w:val="20"/>
                <w:szCs w:val="20"/>
              </w:rPr>
              <w:t>Decision-making level</w:t>
            </w:r>
          </w:p>
        </w:tc>
        <w:tc>
          <w:tcPr>
            <w:tcW w:w="1197" w:type="pct"/>
            <w:shd w:val="clear" w:color="000000" w:fill="FFFFFF"/>
            <w:vAlign w:val="center"/>
          </w:tcPr>
          <w:p w:rsidR="003D2B08" w:rsidRPr="008A3A5E" w:rsidRDefault="003D2B08" w:rsidP="005E66AD">
            <w:pPr>
              <w:spacing w:after="0"/>
              <w:rPr>
                <w:rFonts w:ascii="Verdana" w:hAnsi="Verdana" w:cstheme="minorHAnsi"/>
                <w:sz w:val="20"/>
                <w:szCs w:val="20"/>
              </w:rPr>
            </w:pPr>
            <w:r w:rsidRPr="008A3A5E">
              <w:rPr>
                <w:rFonts w:ascii="Verdana" w:hAnsi="Verdana" w:cstheme="minorHAnsi"/>
                <w:sz w:val="20"/>
                <w:szCs w:val="20"/>
              </w:rPr>
              <w:t>This is the head of the organization or persons that act on relatively high strategic management levels</w:t>
            </w:r>
          </w:p>
        </w:tc>
        <w:tc>
          <w:tcPr>
            <w:tcW w:w="591" w:type="pct"/>
            <w:shd w:val="clear" w:color="000000" w:fill="FFFFFF"/>
            <w:vAlign w:val="center"/>
          </w:tcPr>
          <w:p w:rsidR="003D2B08" w:rsidRPr="008A3A5E" w:rsidRDefault="003D2B08" w:rsidP="005E66AD">
            <w:pPr>
              <w:spacing w:after="0"/>
              <w:rPr>
                <w:rFonts w:ascii="Verdana" w:hAnsi="Verdana" w:cstheme="minorHAnsi"/>
                <w:sz w:val="20"/>
                <w:szCs w:val="20"/>
              </w:rPr>
            </w:pPr>
            <w:r w:rsidRPr="008A3A5E">
              <w:rPr>
                <w:rFonts w:ascii="Verdana" w:hAnsi="Verdana" w:cstheme="minorHAnsi"/>
                <w:sz w:val="20"/>
              </w:rPr>
              <w:t>Rozhodovacia úroveň</w:t>
            </w:r>
          </w:p>
        </w:tc>
        <w:tc>
          <w:tcPr>
            <w:tcW w:w="2620" w:type="pct"/>
            <w:shd w:val="clear" w:color="000000" w:fill="FFFFFF"/>
            <w:vAlign w:val="center"/>
          </w:tcPr>
          <w:p w:rsidR="003D2B08" w:rsidRPr="008A3A5E" w:rsidRDefault="003D2B08" w:rsidP="005E66AD">
            <w:pPr>
              <w:spacing w:after="0"/>
              <w:rPr>
                <w:rFonts w:ascii="Verdana" w:hAnsi="Verdana" w:cstheme="minorHAnsi"/>
                <w:sz w:val="20"/>
                <w:szCs w:val="20"/>
              </w:rPr>
            </w:pPr>
            <w:r w:rsidRPr="008A3A5E">
              <w:rPr>
                <w:rFonts w:ascii="Verdana" w:hAnsi="Verdana" w:cstheme="minorHAnsi"/>
                <w:sz w:val="20"/>
              </w:rPr>
              <w:t>Vedúci predstaviteľ organizácie alebo osoby, ktoré pôsobia na pomerne vysokých úrovniach strategického riadenia</w:t>
            </w:r>
          </w:p>
        </w:tc>
      </w:tr>
      <w:tr w:rsidR="003D2B08" w:rsidRPr="008A3A5E" w:rsidTr="003D2B08">
        <w:trPr>
          <w:trHeight w:val="1871"/>
        </w:trPr>
        <w:tc>
          <w:tcPr>
            <w:tcW w:w="591" w:type="pct"/>
            <w:shd w:val="clear" w:color="000000" w:fill="FFFFFF"/>
            <w:vAlign w:val="center"/>
            <w:hideMark/>
          </w:tcPr>
          <w:p w:rsidR="003D2B08" w:rsidRPr="008A3A5E" w:rsidRDefault="003D2B08" w:rsidP="005E66AD">
            <w:pPr>
              <w:spacing w:after="0"/>
              <w:rPr>
                <w:rFonts w:ascii="Verdana" w:hAnsi="Verdana" w:cstheme="minorHAnsi"/>
                <w:sz w:val="20"/>
                <w:szCs w:val="20"/>
              </w:rPr>
            </w:pPr>
            <w:r w:rsidRPr="008A3A5E">
              <w:rPr>
                <w:rFonts w:ascii="Verdana" w:hAnsi="Verdana" w:cstheme="minorHAnsi"/>
                <w:sz w:val="20"/>
                <w:szCs w:val="20"/>
              </w:rPr>
              <w:t>Supervisory level</w:t>
            </w:r>
          </w:p>
        </w:tc>
        <w:tc>
          <w:tcPr>
            <w:tcW w:w="1197" w:type="pct"/>
            <w:shd w:val="clear" w:color="000000" w:fill="FFFFFF"/>
            <w:vAlign w:val="center"/>
          </w:tcPr>
          <w:p w:rsidR="003D2B08" w:rsidRPr="008A3A5E" w:rsidRDefault="003D2B08" w:rsidP="005E66AD">
            <w:pPr>
              <w:spacing w:after="0"/>
              <w:rPr>
                <w:rFonts w:ascii="Verdana" w:hAnsi="Verdana" w:cstheme="minorHAnsi"/>
                <w:sz w:val="20"/>
                <w:szCs w:val="20"/>
              </w:rPr>
            </w:pPr>
            <w:r w:rsidRPr="008A3A5E">
              <w:rPr>
                <w:rFonts w:ascii="Verdana" w:hAnsi="Verdana" w:cstheme="minorHAnsi"/>
                <w:sz w:val="20"/>
                <w:szCs w:val="20"/>
              </w:rPr>
              <w:t>This is the middle management level, responsible for a group of people and not directly involved in operational implementation of the programme, for instance heads of organizational units.</w:t>
            </w:r>
          </w:p>
        </w:tc>
        <w:tc>
          <w:tcPr>
            <w:tcW w:w="591" w:type="pct"/>
            <w:shd w:val="clear" w:color="000000" w:fill="FFFFFF"/>
            <w:vAlign w:val="center"/>
          </w:tcPr>
          <w:p w:rsidR="003D2B08" w:rsidRPr="008A3A5E" w:rsidRDefault="003D2B08" w:rsidP="005E66AD">
            <w:pPr>
              <w:spacing w:after="0"/>
              <w:rPr>
                <w:rFonts w:ascii="Verdana" w:hAnsi="Verdana" w:cstheme="minorHAnsi"/>
                <w:sz w:val="20"/>
                <w:szCs w:val="20"/>
              </w:rPr>
            </w:pPr>
            <w:r w:rsidRPr="008A3A5E">
              <w:rPr>
                <w:rFonts w:ascii="Verdana" w:hAnsi="Verdana" w:cstheme="minorHAnsi"/>
                <w:sz w:val="20"/>
              </w:rPr>
              <w:t>Úroveň dohľadu</w:t>
            </w:r>
          </w:p>
        </w:tc>
        <w:tc>
          <w:tcPr>
            <w:tcW w:w="2620" w:type="pct"/>
            <w:shd w:val="clear" w:color="000000" w:fill="FFFFFF"/>
            <w:vAlign w:val="center"/>
          </w:tcPr>
          <w:p w:rsidR="003D2B08" w:rsidRPr="008A3A5E" w:rsidRDefault="003D2B08" w:rsidP="005E66AD">
            <w:pPr>
              <w:spacing w:after="0"/>
              <w:rPr>
                <w:rFonts w:ascii="Verdana" w:hAnsi="Verdana" w:cstheme="minorHAnsi"/>
                <w:sz w:val="20"/>
                <w:szCs w:val="20"/>
              </w:rPr>
            </w:pPr>
            <w:r w:rsidRPr="008A3A5E">
              <w:rPr>
                <w:rFonts w:ascii="Verdana" w:hAnsi="Verdana" w:cstheme="minorHAnsi"/>
                <w:sz w:val="20"/>
              </w:rPr>
              <w:t>Úroveň stredného manažmentu, zodpovedajú za určitú skupinu osôb a nie sú priamo zapojení do prevádzkového vykonávania programu, napríklad vedúci organizačných jednotiek.</w:t>
            </w:r>
          </w:p>
        </w:tc>
      </w:tr>
      <w:tr w:rsidR="003D2B08" w:rsidRPr="008A3A5E" w:rsidTr="003D2B08">
        <w:trPr>
          <w:trHeight w:val="1439"/>
        </w:trPr>
        <w:tc>
          <w:tcPr>
            <w:tcW w:w="591" w:type="pct"/>
            <w:shd w:val="clear" w:color="000000" w:fill="FFFFFF"/>
            <w:vAlign w:val="center"/>
            <w:hideMark/>
          </w:tcPr>
          <w:p w:rsidR="003D2B08" w:rsidRPr="008A3A5E" w:rsidRDefault="003D2B08" w:rsidP="005E66AD">
            <w:pPr>
              <w:spacing w:after="0"/>
              <w:rPr>
                <w:rFonts w:ascii="Verdana" w:hAnsi="Verdana" w:cstheme="minorHAnsi"/>
                <w:sz w:val="20"/>
                <w:szCs w:val="20"/>
              </w:rPr>
            </w:pPr>
            <w:r w:rsidRPr="008A3A5E">
              <w:rPr>
                <w:rFonts w:ascii="Verdana" w:hAnsi="Verdana" w:cstheme="minorHAnsi"/>
                <w:sz w:val="20"/>
                <w:szCs w:val="20"/>
              </w:rPr>
              <w:t>Operational level</w:t>
            </w:r>
          </w:p>
        </w:tc>
        <w:tc>
          <w:tcPr>
            <w:tcW w:w="1197" w:type="pct"/>
            <w:shd w:val="clear" w:color="000000" w:fill="FFFFFF"/>
            <w:vAlign w:val="center"/>
          </w:tcPr>
          <w:p w:rsidR="003D2B08" w:rsidRPr="008A3A5E" w:rsidRDefault="003D2B08" w:rsidP="005E66AD">
            <w:pPr>
              <w:spacing w:after="0"/>
              <w:rPr>
                <w:rFonts w:ascii="Verdana" w:hAnsi="Verdana" w:cstheme="minorHAnsi"/>
                <w:sz w:val="20"/>
                <w:szCs w:val="20"/>
              </w:rPr>
            </w:pPr>
            <w:r w:rsidRPr="008A3A5E">
              <w:rPr>
                <w:rFonts w:ascii="Verdana" w:hAnsi="Verdana" w:cstheme="minorHAnsi"/>
                <w:sz w:val="20"/>
                <w:szCs w:val="20"/>
              </w:rPr>
              <w:t>These are the experts that are directly working on the different tasks and sub-tasks within the organization</w:t>
            </w:r>
          </w:p>
        </w:tc>
        <w:tc>
          <w:tcPr>
            <w:tcW w:w="591" w:type="pct"/>
            <w:shd w:val="clear" w:color="000000" w:fill="FFFFFF"/>
            <w:vAlign w:val="center"/>
          </w:tcPr>
          <w:p w:rsidR="003D2B08" w:rsidRPr="008A3A5E" w:rsidRDefault="003D2B08" w:rsidP="005E66AD">
            <w:pPr>
              <w:spacing w:after="0"/>
              <w:rPr>
                <w:rFonts w:ascii="Verdana" w:hAnsi="Verdana" w:cstheme="minorHAnsi"/>
                <w:sz w:val="20"/>
                <w:szCs w:val="20"/>
              </w:rPr>
            </w:pPr>
            <w:r w:rsidRPr="008A3A5E">
              <w:rPr>
                <w:rFonts w:ascii="Verdana" w:hAnsi="Verdana" w:cstheme="minorHAnsi"/>
                <w:sz w:val="20"/>
              </w:rPr>
              <w:t>Prevádzková úroveň</w:t>
            </w:r>
          </w:p>
        </w:tc>
        <w:tc>
          <w:tcPr>
            <w:tcW w:w="2620" w:type="pct"/>
            <w:shd w:val="clear" w:color="000000" w:fill="FFFFFF"/>
            <w:vAlign w:val="center"/>
          </w:tcPr>
          <w:p w:rsidR="003D2B08" w:rsidRPr="008A3A5E" w:rsidRDefault="003D2B08" w:rsidP="005E66AD">
            <w:pPr>
              <w:spacing w:after="0"/>
              <w:rPr>
                <w:rFonts w:ascii="Verdana" w:hAnsi="Verdana" w:cstheme="minorHAnsi"/>
                <w:sz w:val="20"/>
                <w:szCs w:val="20"/>
              </w:rPr>
            </w:pPr>
            <w:r w:rsidRPr="008A3A5E">
              <w:rPr>
                <w:rFonts w:ascii="Verdana" w:hAnsi="Verdana" w:cstheme="minorHAnsi"/>
                <w:sz w:val="20"/>
              </w:rPr>
              <w:t>Experti, ktorí priamo pracujú na rôznych úlohách a čiastkových úlohách v rámci organizácie</w:t>
            </w:r>
          </w:p>
        </w:tc>
      </w:tr>
    </w:tbl>
    <w:p w:rsidR="003928BC" w:rsidRPr="008A3A5E" w:rsidRDefault="003928BC">
      <w:pPr>
        <w:rPr>
          <w:rFonts w:ascii="Verdana" w:hAnsi="Verdana" w:cstheme="minorHAnsi"/>
          <w:i/>
          <w:sz w:val="18"/>
          <w:szCs w:val="20"/>
        </w:rPr>
      </w:pPr>
    </w:p>
    <w:p w:rsidR="0062042A" w:rsidRPr="008A3A5E" w:rsidRDefault="0062042A" w:rsidP="004D1BB8">
      <w:pPr>
        <w:pStyle w:val="Heading1"/>
        <w:sectPr w:rsidR="0062042A" w:rsidRPr="008A3A5E" w:rsidSect="00CD1306">
          <w:pgSz w:w="15840" w:h="12240" w:orient="landscape"/>
          <w:pgMar w:top="1440" w:right="1440" w:bottom="1440" w:left="1440" w:header="720" w:footer="720" w:gutter="0"/>
          <w:cols w:space="720"/>
          <w:docGrid w:linePitch="360"/>
        </w:sectPr>
      </w:pPr>
    </w:p>
    <w:p w:rsidR="00CF6967" w:rsidRPr="008A3A5E" w:rsidRDefault="000C44D2" w:rsidP="004D1BB8">
      <w:pPr>
        <w:pStyle w:val="Heading1"/>
      </w:pPr>
      <w:bookmarkStart w:id="3" w:name="_Toc494906119"/>
      <w:bookmarkStart w:id="4" w:name="_Toc508962421"/>
      <w:r w:rsidRPr="008A3A5E">
        <w:lastRenderedPageBreak/>
        <w:t>Úlohy a čiastkové úlohy</w:t>
      </w:r>
      <w:bookmarkEnd w:id="3"/>
      <w:bookmarkEnd w:id="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59"/>
        <w:gridCol w:w="4456"/>
        <w:gridCol w:w="2991"/>
        <w:gridCol w:w="3270"/>
      </w:tblGrid>
      <w:tr w:rsidR="006931AA" w:rsidRPr="008A3A5E" w:rsidTr="00203ABF">
        <w:trPr>
          <w:trHeight w:val="318"/>
          <w:tblHeader/>
        </w:trPr>
        <w:tc>
          <w:tcPr>
            <w:tcW w:w="2624" w:type="pct"/>
            <w:gridSpan w:val="2"/>
            <w:shd w:val="clear" w:color="auto" w:fill="44546A" w:themeFill="text2"/>
            <w:vAlign w:val="center"/>
          </w:tcPr>
          <w:p w:rsidR="006931AA" w:rsidRPr="008A3A5E" w:rsidRDefault="006931AA" w:rsidP="006931AA">
            <w:pPr>
              <w:spacing w:after="0" w:line="240" w:lineRule="auto"/>
              <w:jc w:val="center"/>
              <w:rPr>
                <w:rFonts w:ascii="Verdana" w:eastAsia="Times New Roman" w:hAnsi="Verdana" w:cstheme="minorHAnsi"/>
                <w:b/>
                <w:bCs/>
                <w:color w:val="FFFFFF" w:themeColor="background1"/>
                <w:sz w:val="20"/>
                <w:szCs w:val="20"/>
              </w:rPr>
            </w:pPr>
            <w:r w:rsidRPr="008A3A5E">
              <w:rPr>
                <w:rFonts w:ascii="Verdana" w:hAnsi="Verdana" w:cstheme="minorHAnsi"/>
                <w:b/>
                <w:color w:val="FFFFFF" w:themeColor="background1"/>
                <w:sz w:val="20"/>
              </w:rPr>
              <w:t>Angličtina</w:t>
            </w:r>
          </w:p>
        </w:tc>
        <w:tc>
          <w:tcPr>
            <w:tcW w:w="2376" w:type="pct"/>
            <w:gridSpan w:val="2"/>
            <w:shd w:val="clear" w:color="auto" w:fill="44546A" w:themeFill="text2"/>
            <w:vAlign w:val="center"/>
          </w:tcPr>
          <w:p w:rsidR="006931AA" w:rsidRPr="008A3A5E" w:rsidRDefault="006931AA" w:rsidP="006931AA">
            <w:pPr>
              <w:spacing w:after="0" w:line="240" w:lineRule="auto"/>
              <w:jc w:val="center"/>
              <w:rPr>
                <w:rFonts w:ascii="Verdana" w:hAnsi="Verdana" w:cstheme="minorHAnsi"/>
                <w:b/>
                <w:color w:val="FFFFFF" w:themeColor="background1"/>
                <w:sz w:val="20"/>
                <w:szCs w:val="20"/>
              </w:rPr>
            </w:pPr>
            <w:r w:rsidRPr="008A3A5E">
              <w:rPr>
                <w:rFonts w:ascii="Verdana" w:hAnsi="Verdana" w:cstheme="minorHAnsi"/>
                <w:b/>
                <w:color w:val="FFFFFF" w:themeColor="background1"/>
                <w:sz w:val="20"/>
              </w:rPr>
              <w:t>Slovenčina</w:t>
            </w:r>
          </w:p>
        </w:tc>
      </w:tr>
      <w:tr w:rsidR="000A689D" w:rsidRPr="008A3A5E" w:rsidTr="00203ABF">
        <w:trPr>
          <w:trHeight w:val="318"/>
          <w:tblHeader/>
        </w:trPr>
        <w:tc>
          <w:tcPr>
            <w:tcW w:w="933" w:type="pct"/>
            <w:shd w:val="clear" w:color="auto" w:fill="F2F2F2" w:themeFill="background1" w:themeFillShade="F2"/>
            <w:vAlign w:val="center"/>
          </w:tcPr>
          <w:p w:rsidR="000A689D" w:rsidRPr="008A3A5E" w:rsidRDefault="000A689D" w:rsidP="005E66AD">
            <w:pPr>
              <w:spacing w:after="0" w:line="240" w:lineRule="auto"/>
              <w:rPr>
                <w:rFonts w:ascii="Verdana" w:eastAsia="Times New Roman" w:hAnsi="Verdana" w:cstheme="minorHAnsi"/>
                <w:b/>
                <w:bCs/>
                <w:sz w:val="20"/>
                <w:szCs w:val="20"/>
              </w:rPr>
            </w:pPr>
            <w:r w:rsidRPr="008A3A5E">
              <w:rPr>
                <w:rFonts w:ascii="Verdana" w:eastAsia="Times New Roman" w:hAnsi="Verdana" w:cstheme="minorHAnsi"/>
                <w:b/>
                <w:bCs/>
                <w:sz w:val="20"/>
                <w:szCs w:val="20"/>
              </w:rPr>
              <w:t>Tasks</w:t>
            </w:r>
          </w:p>
        </w:tc>
        <w:tc>
          <w:tcPr>
            <w:tcW w:w="1691" w:type="pct"/>
            <w:shd w:val="clear" w:color="auto" w:fill="F2F2F2" w:themeFill="background1" w:themeFillShade="F2"/>
            <w:vAlign w:val="center"/>
          </w:tcPr>
          <w:p w:rsidR="000A689D" w:rsidRPr="008A3A5E" w:rsidRDefault="000A689D" w:rsidP="005E66AD">
            <w:pPr>
              <w:spacing w:after="0" w:line="240" w:lineRule="auto"/>
              <w:rPr>
                <w:rFonts w:ascii="Verdana" w:eastAsia="Times New Roman" w:hAnsi="Verdana" w:cstheme="minorHAnsi"/>
                <w:b/>
                <w:bCs/>
                <w:sz w:val="20"/>
                <w:szCs w:val="20"/>
              </w:rPr>
            </w:pPr>
            <w:r w:rsidRPr="008A3A5E">
              <w:rPr>
                <w:rFonts w:ascii="Verdana" w:eastAsia="Times New Roman" w:hAnsi="Verdana" w:cstheme="minorHAnsi"/>
                <w:b/>
                <w:bCs/>
                <w:sz w:val="20"/>
                <w:szCs w:val="20"/>
              </w:rPr>
              <w:t>Sub-task</w:t>
            </w:r>
          </w:p>
        </w:tc>
        <w:tc>
          <w:tcPr>
            <w:tcW w:w="1135" w:type="pct"/>
            <w:shd w:val="clear" w:color="auto" w:fill="F2F2F2" w:themeFill="background1" w:themeFillShade="F2"/>
            <w:vAlign w:val="center"/>
          </w:tcPr>
          <w:p w:rsidR="000A689D" w:rsidRPr="008A3A5E" w:rsidRDefault="000A689D" w:rsidP="005E66AD">
            <w:pPr>
              <w:spacing w:after="0" w:line="240" w:lineRule="auto"/>
              <w:rPr>
                <w:rFonts w:ascii="Verdana" w:eastAsia="Times New Roman" w:hAnsi="Verdana" w:cstheme="minorHAnsi"/>
                <w:b/>
                <w:bCs/>
                <w:sz w:val="20"/>
                <w:szCs w:val="20"/>
              </w:rPr>
            </w:pPr>
            <w:r w:rsidRPr="008A3A5E">
              <w:rPr>
                <w:rFonts w:ascii="Verdana" w:hAnsi="Verdana" w:cstheme="minorHAnsi"/>
                <w:b/>
                <w:sz w:val="20"/>
              </w:rPr>
              <w:t>Úlohy</w:t>
            </w:r>
          </w:p>
        </w:tc>
        <w:tc>
          <w:tcPr>
            <w:tcW w:w="1241" w:type="pct"/>
            <w:shd w:val="clear" w:color="auto" w:fill="F2F2F2" w:themeFill="background1" w:themeFillShade="F2"/>
            <w:vAlign w:val="center"/>
          </w:tcPr>
          <w:p w:rsidR="000A689D" w:rsidRPr="008A3A5E" w:rsidRDefault="000A689D" w:rsidP="005E66AD">
            <w:pPr>
              <w:spacing w:after="0" w:line="240" w:lineRule="auto"/>
              <w:rPr>
                <w:rFonts w:ascii="Verdana" w:eastAsia="Times New Roman" w:hAnsi="Verdana" w:cstheme="minorHAnsi"/>
                <w:b/>
                <w:bCs/>
                <w:sz w:val="20"/>
                <w:szCs w:val="20"/>
              </w:rPr>
            </w:pPr>
            <w:r w:rsidRPr="008A3A5E">
              <w:rPr>
                <w:rFonts w:ascii="Verdana" w:hAnsi="Verdana" w:cstheme="minorHAnsi"/>
                <w:b/>
                <w:sz w:val="20"/>
              </w:rPr>
              <w:t>Čiastková úloha</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1. Programming   </w:t>
            </w: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1.1. Inter-institutional coordination and stakeholder involvement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1. Programovanie   </w:t>
            </w: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1.1. Medziinštitucionálna koordinácia a zapojenie zainteresovaných strán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1.2.  Preparation of the Programme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1.2.  Príprava programu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1.3. Management of the evaluation process (ex-ante)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1.3. Riadenie hodnotiaceho procesu (</w:t>
            </w:r>
            <w:r w:rsidRPr="008A3A5E">
              <w:rPr>
                <w:rFonts w:ascii="Verdana" w:hAnsi="Verdana" w:cstheme="minorHAnsi"/>
                <w:i/>
                <w:sz w:val="20"/>
              </w:rPr>
              <w:t>ex ante</w:t>
            </w:r>
            <w:r w:rsidRPr="008A3A5E">
              <w:rPr>
                <w:rFonts w:ascii="Verdana" w:hAnsi="Verdana" w:cstheme="minorHAnsi"/>
                <w:sz w:val="20"/>
              </w:rPr>
              <w:t xml:space="preserve">)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1.4. Negotiation with the EC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1.4. Rokovanie s EK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1.5 Procurement of goods and services under Technical Assistance</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1.5</w:t>
            </w:r>
            <w:r w:rsidR="008A3A5E" w:rsidRPr="008A3A5E">
              <w:rPr>
                <w:rFonts w:ascii="Verdana" w:hAnsi="Verdana" w:cstheme="minorHAnsi"/>
                <w:sz w:val="20"/>
              </w:rPr>
              <w:t>.</w:t>
            </w:r>
            <w:r w:rsidRPr="008A3A5E">
              <w:rPr>
                <w:rFonts w:ascii="Verdana" w:hAnsi="Verdana" w:cstheme="minorHAnsi"/>
                <w:sz w:val="20"/>
              </w:rPr>
              <w:t xml:space="preserve"> Obstarávanie tovaru a služieb v rámci technickej pomoci</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1.6 Definition of the guiding principles for selection of operations</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1.6</w:t>
            </w:r>
            <w:r w:rsidR="008A3A5E" w:rsidRPr="008A3A5E">
              <w:rPr>
                <w:rFonts w:ascii="Verdana" w:hAnsi="Verdana" w:cstheme="minorHAnsi"/>
                <w:sz w:val="20"/>
              </w:rPr>
              <w:t>.</w:t>
            </w:r>
            <w:r w:rsidRPr="008A3A5E">
              <w:rPr>
                <w:rFonts w:ascii="Verdana" w:hAnsi="Verdana" w:cstheme="minorHAnsi"/>
                <w:sz w:val="20"/>
              </w:rPr>
              <w:t xml:space="preserve"> Vymedzenie hlavných zásad pre výber operácií</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2. System set-up, development of procedures and tools</w:t>
            </w: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2.1. Development of the description of management and control systems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2. Nastavenie systému, tvorba postupov a nástrojov</w:t>
            </w: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2.1. Vypracovanie opisu systémov riadenia a kontroly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2.2. Development of the procedures and tools for Programme implementation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2.2. Tvorba postupov a nástrojov pre vykonávanie programu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2.3 Legal system set-up</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2.3. Nastavenie právneho systému</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2.4. Development and maintenance of monitoring and information systems and e-cohesion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2.4. Tvorba a údržba monitorovacích a informačných systémov a e-súdržnosti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2.5 Procurement of goods and services under Technical Assistance</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2.5</w:t>
            </w:r>
            <w:r w:rsidR="008A3A5E" w:rsidRPr="008A3A5E">
              <w:rPr>
                <w:rFonts w:ascii="Verdana" w:hAnsi="Verdana" w:cstheme="minorHAnsi"/>
                <w:sz w:val="20"/>
              </w:rPr>
              <w:t>.</w:t>
            </w:r>
            <w:r w:rsidRPr="008A3A5E">
              <w:rPr>
                <w:rFonts w:ascii="Verdana" w:hAnsi="Verdana" w:cstheme="minorHAnsi"/>
                <w:sz w:val="20"/>
              </w:rPr>
              <w:t xml:space="preserve"> Obstarávanie tovaru a služieb v rámci technickej pomoci</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2.6. Development of institutional and administrative capacity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8A3A5E">
            <w:pPr>
              <w:spacing w:after="0"/>
              <w:rPr>
                <w:rFonts w:ascii="Verdana" w:hAnsi="Verdana" w:cstheme="minorHAnsi"/>
                <w:sz w:val="20"/>
                <w:szCs w:val="20"/>
              </w:rPr>
            </w:pPr>
            <w:r w:rsidRPr="008A3A5E">
              <w:rPr>
                <w:rFonts w:ascii="Verdana" w:hAnsi="Verdana" w:cstheme="minorHAnsi"/>
                <w:sz w:val="20"/>
              </w:rPr>
              <w:t>2.6</w:t>
            </w:r>
            <w:r w:rsidR="008A3A5E" w:rsidRPr="008A3A5E">
              <w:rPr>
                <w:rFonts w:ascii="Verdana" w:hAnsi="Verdana" w:cstheme="minorHAnsi"/>
                <w:sz w:val="20"/>
              </w:rPr>
              <w:t>.</w:t>
            </w:r>
            <w:r w:rsidRPr="008A3A5E">
              <w:rPr>
                <w:rFonts w:ascii="Verdana" w:hAnsi="Verdana" w:cstheme="minorHAnsi"/>
                <w:sz w:val="20"/>
              </w:rPr>
              <w:t xml:space="preserve"> Rozvoj inštitucionálnej a administratívnej kapacity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lastRenderedPageBreak/>
              <w:t>3. Project generation, preparation of calls for proposals, project selection and contracting</w:t>
            </w: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3.1 Supporting applicants in relation to technical and financial aspects of project requirements, including capacity building at beneficiary level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3. Tvorba projektov, príprava výziev na predkladanie návrhov, výber projektov a uzatváranie zmlúv</w:t>
            </w: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3.1</w:t>
            </w:r>
            <w:r w:rsidR="008A3A5E" w:rsidRPr="008A3A5E">
              <w:rPr>
                <w:rFonts w:ascii="Verdana" w:hAnsi="Verdana" w:cstheme="minorHAnsi"/>
                <w:sz w:val="20"/>
              </w:rPr>
              <w:t>.</w:t>
            </w:r>
            <w:r w:rsidRPr="008A3A5E">
              <w:rPr>
                <w:rFonts w:ascii="Verdana" w:hAnsi="Verdana" w:cstheme="minorHAnsi"/>
                <w:sz w:val="20"/>
              </w:rPr>
              <w:t xml:space="preserve"> Podpora žiadateľov v súvislosti s technickými a finančnými aspektmi požiadaviek týkajúcich sa projektov vrátane budovania kapacít na úrovni prijímateľov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3.2. Preparation of proposals for selection criteria and selection procedures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3.2. Príprava návrhov na výberové kritériá a výberové postupy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3.3. Preparation / modification of guidelines for applicants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3.3. Príprava/úprava usmernení pre žiadateľov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3.4. Administrative and eligibility check (completeness of the package and compliance with relevant laws and regulations)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3.4. Administratívna kontrola a kontrola oprávnenosti (úplnosť balíka a dodržanie príslušných zákonov a iných právnych predpisov)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3.5. Appraisal (scoring of applications, management of appeals, drawing up list of projects, communicating results to decision makers and applicants)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3.5. Hodnotenie (bodové hodnotenie žiadostí, spravovanie odvolaní, vypracovanie zoznamu projektov, oznamovanie výsledkov osobám s rozhodovacou právomocou a žiadateľom)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3.6. Development and amendment of procedures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3.6. Vypracovanie a zmena postupov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3.7. Procurement of goods and services under Technical Assistance</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3.7. Obstarávanie tovaru a služieb v rámci technickej pomoci</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3.8. Awareness and support activities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3.8. Činnosti na zvyšovanie informovanosti a podporné činnosti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3.9. Collecting documentation from successful applicants, preparation of contracting documentation and contract modifications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3.9. Preberanie dokumentácie od úspešných žiadateľov, príprava zmluvnej dokumentácie a úpravy zmlúv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4. Monitoring on project level</w:t>
            </w: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4.1. Technical monitoring and on the spot verifications at project level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4. Monitorovanie na úrovni projektu</w:t>
            </w: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4.1. Technické monitorovanie a overovanie na mieste na úrovni projektu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4.2. Providing advice to beneficiaries on project implementation issues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4.2. Poskytovanie poradenstva prijímateľom v otázkach vykonávania projektov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4.3. Finding and reporting irregularities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4.3. Zisťovanie a oznamovanie nezrovnalostí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4.4 Procurement of goods and services under Technical Assistance</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4.4. Obstarávanie tovaru a služieb v rámci technickej pomoci</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5. Monitoring on programme level</w:t>
            </w: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5.1. Measurement of the performance of the PA/Measure (planning, monitoring, forecasting, revising)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5. Monitorovanie na úrovni programu</w:t>
            </w:r>
          </w:p>
        </w:tc>
        <w:tc>
          <w:tcPr>
            <w:tcW w:w="1241" w:type="pct"/>
            <w:shd w:val="clear" w:color="000000" w:fill="FFFFFF"/>
            <w:vAlign w:val="center"/>
          </w:tcPr>
          <w:p w:rsidR="000A689D" w:rsidRPr="008A3A5E" w:rsidRDefault="000A689D" w:rsidP="0052409C">
            <w:pPr>
              <w:spacing w:after="0"/>
              <w:rPr>
                <w:rFonts w:ascii="Verdana" w:hAnsi="Verdana" w:cstheme="minorHAnsi"/>
                <w:sz w:val="20"/>
                <w:szCs w:val="20"/>
              </w:rPr>
            </w:pPr>
            <w:r w:rsidRPr="008A3A5E">
              <w:rPr>
                <w:rFonts w:ascii="Verdana" w:hAnsi="Verdana" w:cstheme="minorHAnsi"/>
                <w:sz w:val="20"/>
              </w:rPr>
              <w:t xml:space="preserve">5.1. Meranie výkonnosti </w:t>
            </w:r>
            <w:r w:rsidR="0052409C">
              <w:rPr>
                <w:rFonts w:ascii="Verdana" w:hAnsi="Verdana" w:cstheme="minorHAnsi"/>
                <w:sz w:val="20"/>
              </w:rPr>
              <w:t>prioritnej osy</w:t>
            </w:r>
            <w:r w:rsidRPr="008A3A5E">
              <w:rPr>
                <w:rFonts w:ascii="Verdana" w:hAnsi="Verdana" w:cstheme="minorHAnsi"/>
                <w:sz w:val="20"/>
              </w:rPr>
              <w:t xml:space="preserve">/opatrenia (plánovanie, monitorovanie, predpovede, revízia)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5.2. Measurement of the performance of the Operational Programme (planning, monitoring, forecasting, revising and corrective actions)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5.2. Meranie výkonnosti operačného programu (plánovanie, monitorovanie, predpovede, revízia a nápravné opatrenia)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5.3 Monitoring the progress of implementation of the partnership agreement</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5.3</w:t>
            </w:r>
            <w:r w:rsidR="008A3A5E" w:rsidRPr="008A3A5E">
              <w:rPr>
                <w:rFonts w:ascii="Verdana" w:hAnsi="Verdana" w:cstheme="minorHAnsi"/>
                <w:sz w:val="20"/>
              </w:rPr>
              <w:t>.</w:t>
            </w:r>
            <w:r w:rsidRPr="008A3A5E">
              <w:rPr>
                <w:rFonts w:ascii="Verdana" w:hAnsi="Verdana" w:cstheme="minorHAnsi"/>
                <w:sz w:val="20"/>
              </w:rPr>
              <w:t xml:space="preserve"> Monitorovanie pokroku vo vykonávaní partnerských dohôd</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5.4. Reporting to the Monitoring Committee and European Commission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5.4. Podávanie správ monitorovaciemu výboru a Európskej komisii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5.5. Development and amendment of </w:t>
            </w:r>
            <w:r w:rsidRPr="008A3A5E">
              <w:rPr>
                <w:rFonts w:ascii="Verdana" w:hAnsi="Verdana" w:cstheme="minorHAnsi"/>
                <w:sz w:val="20"/>
                <w:szCs w:val="20"/>
              </w:rPr>
              <w:lastRenderedPageBreak/>
              <w:t xml:space="preserve">monitoring procedures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5.5. Vypracovanie a zmena </w:t>
            </w:r>
            <w:r w:rsidRPr="008A3A5E">
              <w:rPr>
                <w:rFonts w:ascii="Verdana" w:hAnsi="Verdana" w:cstheme="minorHAnsi"/>
                <w:sz w:val="20"/>
              </w:rPr>
              <w:lastRenderedPageBreak/>
              <w:t xml:space="preserve">monitorovacích postupov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5.6. Supporting the Monitoring Committee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5.6. Podpora monitorovacieho výboru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5.7. Procurement of goods and services under Technical Assistance</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5.7. Obstarávanie tovaru a služieb v rámci technickej pomoci</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6. Evaluation</w:t>
            </w: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6.1. Preparing and guiding the evaluation process (outsourced)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6. Hodnotenie</w:t>
            </w: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6.1. Príprava a usmerňovanie hodnotiaceho procesu (s využitím externých zdrojov)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6.2. Carrying out evaluation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6.2. Vykonávanie hodnotenia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6.3. Usage of results: involved in the identification and implementation of follow up actions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6.3. Využívanie výsledkov: zapojenie do určovania a vykonávania následných opatrení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6.4. Procurement of goods and services under Technical Assistance</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6.4. Obstarávanie tovaru a služieb v rámci technickej pomoci</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6.5. Ex-ante conditionalities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6.5. </w:t>
            </w:r>
            <w:r w:rsidRPr="008A3A5E">
              <w:rPr>
                <w:rFonts w:ascii="Verdana" w:hAnsi="Verdana" w:cstheme="minorHAnsi"/>
                <w:i/>
                <w:sz w:val="20"/>
              </w:rPr>
              <w:t>Ex ante</w:t>
            </w:r>
            <w:r w:rsidRPr="008A3A5E">
              <w:rPr>
                <w:rFonts w:ascii="Verdana" w:hAnsi="Verdana" w:cstheme="minorHAnsi"/>
                <w:sz w:val="20"/>
              </w:rPr>
              <w:t xml:space="preserve"> kondicionality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7. Financial management on project level</w:t>
            </w: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7.1. Verification of payment claims and first level control reports at project level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7. Finančné hospodárenie na úrovni projektu</w:t>
            </w: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7.1. Overovanie žiadostí o platbu a správy z kontroly prvej úrovne na úrovni projektu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7.2. Financial monitoring and on the spot verifications at project level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7.2. Finančné monitorovanie a overovanie na mieste na úrovni projektu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7.3. Procurement of goods and services under Technical Assistance</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7.3. Obstarávanie tovaru a služieb v rámci technickej pomoci</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8. Financial management on programme level</w:t>
            </w: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8.1. Measurement of the financial performance of PA/Measure (planning, monitoring, forecasting, revising)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8. Finančné hospodárenie na úrovni programu</w:t>
            </w: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8.1. Meranie finančnej výkonnosti </w:t>
            </w:r>
            <w:r w:rsidR="0052409C">
              <w:rPr>
                <w:rFonts w:ascii="Verdana" w:hAnsi="Verdana" w:cstheme="minorHAnsi"/>
                <w:sz w:val="20"/>
              </w:rPr>
              <w:t>prioritnej osy</w:t>
            </w:r>
            <w:r w:rsidR="0052409C" w:rsidRPr="008A3A5E">
              <w:rPr>
                <w:rFonts w:ascii="Verdana" w:hAnsi="Verdana" w:cstheme="minorHAnsi"/>
                <w:sz w:val="20"/>
              </w:rPr>
              <w:t xml:space="preserve"> </w:t>
            </w:r>
            <w:bookmarkStart w:id="5" w:name="_GoBack"/>
            <w:bookmarkEnd w:id="5"/>
            <w:r w:rsidRPr="008A3A5E">
              <w:rPr>
                <w:rFonts w:ascii="Verdana" w:hAnsi="Verdana" w:cstheme="minorHAnsi"/>
                <w:sz w:val="20"/>
              </w:rPr>
              <w:t xml:space="preserve">/opatrenia (plánovanie, </w:t>
            </w:r>
            <w:r w:rsidRPr="008A3A5E">
              <w:rPr>
                <w:rFonts w:ascii="Verdana" w:hAnsi="Verdana" w:cstheme="minorHAnsi"/>
                <w:sz w:val="20"/>
              </w:rPr>
              <w:lastRenderedPageBreak/>
              <w:t xml:space="preserve">monitorovanie, predpovede, revízia) </w:t>
            </w:r>
          </w:p>
        </w:tc>
      </w:tr>
      <w:tr w:rsidR="000A689D" w:rsidRPr="008A3A5E" w:rsidTr="00203ABF">
        <w:trPr>
          <w:trHeight w:val="683"/>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8.2. Financial management of Operational Programme (planning, monitoring, forecasting, revising and corrective actions)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8.2. Finančné hospodárenie operačného programu (plánovanie, monitorovanie, predpovede, revízia a nápravné opatrenia)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8.3. Reporting to Monitoring Committee and European Commission including management declaration and annual summary (CPR 125.4(e)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8.3. Podávanie správ monitorovaciemu výboru a Európskej komisii vrátane vyhlásenia hospodáriaceho subjektu a ročného súhrnu [nariadenie o spoločných ustanoveniach, článok 125 ods. 4 písm. e)]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8.4. Development and amendment of financial management procedures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8.4. Vypracovanie a zmena postupov finančného hospodárenia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8.5. Procurement of goods and services under Technical Assistance</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8.5. Obstarávanie tovaru a služieb v rámci technickej pomoci</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9. Communication</w:t>
            </w: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9.1. Preparation of the communication plan and its implementation for different stakeholders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9. Komunikácia</w:t>
            </w: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9.1. Príprava plánu komunikácie a jeho vykonávanie pre rôzne zainteresované strany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 xml:space="preserve">9.2. Building networks with different media </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 xml:space="preserve">9.2. Budovanie sietí s rôznymi médiami </w:t>
            </w:r>
          </w:p>
        </w:tc>
      </w:tr>
      <w:tr w:rsidR="000A689D" w:rsidRPr="008A3A5E" w:rsidTr="00203ABF">
        <w:trPr>
          <w:trHeight w:val="318"/>
        </w:trPr>
        <w:tc>
          <w:tcPr>
            <w:tcW w:w="933"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69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szCs w:val="20"/>
              </w:rPr>
              <w:t>9.3. Procurement of goods and services under Technical Assistance</w:t>
            </w:r>
          </w:p>
        </w:tc>
        <w:tc>
          <w:tcPr>
            <w:tcW w:w="1135" w:type="pct"/>
            <w:shd w:val="clear" w:color="000000" w:fill="FFFFFF"/>
            <w:vAlign w:val="center"/>
          </w:tcPr>
          <w:p w:rsidR="000A689D" w:rsidRPr="008A3A5E" w:rsidRDefault="000A689D" w:rsidP="005E66AD">
            <w:pPr>
              <w:spacing w:after="0"/>
              <w:rPr>
                <w:rFonts w:ascii="Verdana" w:hAnsi="Verdana" w:cstheme="minorHAnsi"/>
                <w:sz w:val="20"/>
                <w:szCs w:val="20"/>
              </w:rPr>
            </w:pPr>
          </w:p>
        </w:tc>
        <w:tc>
          <w:tcPr>
            <w:tcW w:w="1241" w:type="pct"/>
            <w:shd w:val="clear" w:color="000000" w:fill="FFFFFF"/>
            <w:vAlign w:val="center"/>
          </w:tcPr>
          <w:p w:rsidR="000A689D" w:rsidRPr="008A3A5E" w:rsidRDefault="000A689D" w:rsidP="005E66AD">
            <w:pPr>
              <w:spacing w:after="0"/>
              <w:rPr>
                <w:rFonts w:ascii="Verdana" w:hAnsi="Verdana" w:cstheme="minorHAnsi"/>
                <w:sz w:val="20"/>
                <w:szCs w:val="20"/>
              </w:rPr>
            </w:pPr>
            <w:r w:rsidRPr="008A3A5E">
              <w:rPr>
                <w:rFonts w:ascii="Verdana" w:hAnsi="Verdana" w:cstheme="minorHAnsi"/>
                <w:sz w:val="20"/>
              </w:rPr>
              <w:t>9.3. Obstarávanie tovaru a služieb v rámci technickej pomoci</w:t>
            </w:r>
          </w:p>
        </w:tc>
      </w:tr>
      <w:tr w:rsidR="000A689D" w:rsidRPr="008A3A5E" w:rsidTr="00203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9"/>
        </w:trPr>
        <w:tc>
          <w:tcPr>
            <w:tcW w:w="933" w:type="pct"/>
            <w:tcBorders>
              <w:top w:val="nil"/>
              <w:left w:val="single" w:sz="4" w:space="0" w:color="808080"/>
              <w:bottom w:val="single" w:sz="4" w:space="0" w:color="808080"/>
              <w:right w:val="single" w:sz="4" w:space="0" w:color="808080"/>
            </w:tcBorders>
            <w:shd w:val="clear" w:color="auto" w:fill="FFFFFF" w:themeFill="background1"/>
          </w:tcPr>
          <w:p w:rsidR="000A689D" w:rsidRPr="008A3A5E" w:rsidRDefault="000A689D" w:rsidP="005E66AD">
            <w:pPr>
              <w:shd w:val="clear" w:color="auto" w:fill="FFFFFF" w:themeFill="background1"/>
              <w:ind w:left="175"/>
              <w:rPr>
                <w:rFonts w:ascii="Verdana" w:hAnsi="Verdana"/>
                <w:sz w:val="20"/>
                <w:szCs w:val="20"/>
              </w:rPr>
            </w:pPr>
            <w:r w:rsidRPr="008A3A5E">
              <w:rPr>
                <w:rFonts w:ascii="Verdana" w:hAnsi="Verdana" w:cstheme="minorHAnsi"/>
                <w:sz w:val="20"/>
                <w:szCs w:val="20"/>
              </w:rPr>
              <w:t xml:space="preserve">10. Supervision of Intermediate bodies </w:t>
            </w:r>
            <w:r w:rsidRPr="008A3A5E">
              <w:rPr>
                <w:rFonts w:ascii="Verdana" w:hAnsi="Verdana" w:cstheme="minorHAnsi"/>
                <w:sz w:val="20"/>
                <w:szCs w:val="20"/>
              </w:rPr>
              <w:lastRenderedPageBreak/>
              <w:t>(IBs)</w:t>
            </w:r>
          </w:p>
        </w:tc>
        <w:tc>
          <w:tcPr>
            <w:tcW w:w="1691" w:type="pct"/>
            <w:tcBorders>
              <w:top w:val="nil"/>
              <w:left w:val="single" w:sz="4" w:space="0" w:color="808080"/>
              <w:bottom w:val="single" w:sz="4" w:space="0" w:color="808080"/>
              <w:right w:val="single" w:sz="4" w:space="0" w:color="808080"/>
            </w:tcBorders>
            <w:shd w:val="clear" w:color="auto" w:fill="FFFFFF" w:themeFill="background1"/>
            <w:vAlign w:val="center"/>
          </w:tcPr>
          <w:p w:rsidR="000A689D" w:rsidRPr="008A3A5E" w:rsidRDefault="000A689D" w:rsidP="005E66AD">
            <w:pPr>
              <w:spacing w:after="0"/>
              <w:ind w:left="180"/>
              <w:rPr>
                <w:rFonts w:ascii="Verdana" w:hAnsi="Verdana" w:cstheme="minorHAnsi"/>
                <w:sz w:val="20"/>
                <w:szCs w:val="20"/>
              </w:rPr>
            </w:pPr>
            <w:r w:rsidRPr="008A3A5E">
              <w:rPr>
                <w:rFonts w:ascii="Verdana" w:hAnsi="Verdana" w:cstheme="minorHAnsi"/>
                <w:sz w:val="20"/>
                <w:szCs w:val="20"/>
              </w:rPr>
              <w:lastRenderedPageBreak/>
              <w:t>1. Supporting IBs in setting-up the management and control system</w:t>
            </w:r>
          </w:p>
        </w:tc>
        <w:tc>
          <w:tcPr>
            <w:tcW w:w="1135" w:type="pct"/>
            <w:tcBorders>
              <w:top w:val="nil"/>
              <w:left w:val="single" w:sz="4" w:space="0" w:color="808080"/>
              <w:bottom w:val="single" w:sz="4" w:space="0" w:color="808080"/>
              <w:right w:val="single" w:sz="4" w:space="0" w:color="808080"/>
            </w:tcBorders>
            <w:shd w:val="clear" w:color="auto" w:fill="FFFFFF" w:themeFill="background1"/>
          </w:tcPr>
          <w:p w:rsidR="000A689D" w:rsidRPr="008A3A5E" w:rsidRDefault="000A689D" w:rsidP="005E66AD">
            <w:pPr>
              <w:shd w:val="clear" w:color="auto" w:fill="FFFFFF" w:themeFill="background1"/>
              <w:ind w:left="175"/>
              <w:rPr>
                <w:rFonts w:ascii="Verdana" w:hAnsi="Verdana"/>
                <w:sz w:val="20"/>
                <w:szCs w:val="20"/>
              </w:rPr>
            </w:pPr>
            <w:r w:rsidRPr="008A3A5E">
              <w:rPr>
                <w:rFonts w:ascii="Verdana" w:hAnsi="Verdana" w:cstheme="minorHAnsi"/>
                <w:sz w:val="20"/>
              </w:rPr>
              <w:t xml:space="preserve">10. Dohľad nad sprostredkovateľskými </w:t>
            </w:r>
            <w:r w:rsidRPr="008A3A5E">
              <w:rPr>
                <w:rFonts w:ascii="Verdana" w:hAnsi="Verdana" w:cstheme="minorHAnsi"/>
                <w:sz w:val="20"/>
              </w:rPr>
              <w:lastRenderedPageBreak/>
              <w:t>orgánmi (SO)</w:t>
            </w:r>
          </w:p>
        </w:tc>
        <w:tc>
          <w:tcPr>
            <w:tcW w:w="1241" w:type="pct"/>
            <w:tcBorders>
              <w:top w:val="nil"/>
              <w:left w:val="single" w:sz="4" w:space="0" w:color="808080"/>
              <w:bottom w:val="single" w:sz="4" w:space="0" w:color="808080"/>
              <w:right w:val="single" w:sz="4" w:space="0" w:color="808080"/>
            </w:tcBorders>
            <w:shd w:val="clear" w:color="auto" w:fill="FFFFFF" w:themeFill="background1"/>
            <w:vAlign w:val="center"/>
          </w:tcPr>
          <w:p w:rsidR="000A689D" w:rsidRPr="008A3A5E" w:rsidRDefault="000A689D" w:rsidP="005E66AD">
            <w:pPr>
              <w:spacing w:after="0"/>
              <w:ind w:left="180"/>
              <w:rPr>
                <w:rFonts w:ascii="Verdana" w:hAnsi="Verdana" w:cstheme="minorHAnsi"/>
                <w:sz w:val="20"/>
                <w:szCs w:val="20"/>
              </w:rPr>
            </w:pPr>
            <w:r w:rsidRPr="008A3A5E">
              <w:rPr>
                <w:rFonts w:ascii="Verdana" w:hAnsi="Verdana" w:cstheme="minorHAnsi"/>
                <w:sz w:val="20"/>
              </w:rPr>
              <w:lastRenderedPageBreak/>
              <w:t>1. Podpora SO pri zriaďovaní systému riadenia a kontroly</w:t>
            </w:r>
          </w:p>
        </w:tc>
      </w:tr>
      <w:tr w:rsidR="000A689D" w:rsidRPr="008A3A5E" w:rsidTr="00203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0"/>
        </w:trPr>
        <w:tc>
          <w:tcPr>
            <w:tcW w:w="933" w:type="pct"/>
            <w:tcBorders>
              <w:top w:val="nil"/>
              <w:left w:val="single" w:sz="4" w:space="0" w:color="808080"/>
              <w:bottom w:val="single" w:sz="4" w:space="0" w:color="808080"/>
              <w:right w:val="single" w:sz="4" w:space="0" w:color="808080"/>
            </w:tcBorders>
            <w:shd w:val="clear" w:color="auto" w:fill="FFFFFF" w:themeFill="background1"/>
          </w:tcPr>
          <w:p w:rsidR="000A689D" w:rsidRPr="008A3A5E" w:rsidRDefault="000A689D" w:rsidP="005E66AD">
            <w:pPr>
              <w:shd w:val="clear" w:color="auto" w:fill="FFFFFF" w:themeFill="background1"/>
              <w:rPr>
                <w:rFonts w:ascii="Verdana" w:hAnsi="Verdana"/>
                <w:sz w:val="20"/>
                <w:szCs w:val="20"/>
              </w:rPr>
            </w:pPr>
          </w:p>
        </w:tc>
        <w:tc>
          <w:tcPr>
            <w:tcW w:w="1691" w:type="pct"/>
            <w:tcBorders>
              <w:top w:val="nil"/>
              <w:left w:val="single" w:sz="4" w:space="0" w:color="808080"/>
              <w:bottom w:val="single" w:sz="4" w:space="0" w:color="808080"/>
              <w:right w:val="single" w:sz="4" w:space="0" w:color="808080"/>
            </w:tcBorders>
            <w:shd w:val="clear" w:color="auto" w:fill="FFFFFF" w:themeFill="background1"/>
            <w:vAlign w:val="center"/>
          </w:tcPr>
          <w:p w:rsidR="000A689D" w:rsidRPr="008A3A5E" w:rsidRDefault="000A689D" w:rsidP="005E66AD">
            <w:pPr>
              <w:spacing w:after="0"/>
              <w:ind w:left="180"/>
              <w:rPr>
                <w:rFonts w:ascii="Verdana" w:hAnsi="Verdana" w:cstheme="minorHAnsi"/>
                <w:sz w:val="20"/>
                <w:szCs w:val="20"/>
              </w:rPr>
            </w:pPr>
            <w:r w:rsidRPr="008A3A5E">
              <w:rPr>
                <w:rFonts w:ascii="Verdana" w:hAnsi="Verdana" w:cstheme="minorHAnsi"/>
                <w:sz w:val="20"/>
                <w:szCs w:val="20"/>
              </w:rPr>
              <w:t xml:space="preserve">2. Drafting of the delegation agreement </w:t>
            </w:r>
          </w:p>
        </w:tc>
        <w:tc>
          <w:tcPr>
            <w:tcW w:w="1135" w:type="pct"/>
            <w:tcBorders>
              <w:top w:val="nil"/>
              <w:left w:val="single" w:sz="4" w:space="0" w:color="808080"/>
              <w:bottom w:val="single" w:sz="4" w:space="0" w:color="808080"/>
              <w:right w:val="single" w:sz="4" w:space="0" w:color="808080"/>
            </w:tcBorders>
            <w:shd w:val="clear" w:color="auto" w:fill="FFFFFF" w:themeFill="background1"/>
          </w:tcPr>
          <w:p w:rsidR="000A689D" w:rsidRPr="008A3A5E" w:rsidRDefault="000A689D" w:rsidP="005E66AD">
            <w:pPr>
              <w:shd w:val="clear" w:color="auto" w:fill="FFFFFF" w:themeFill="background1"/>
              <w:rPr>
                <w:rFonts w:ascii="Verdana" w:hAnsi="Verdana"/>
                <w:sz w:val="20"/>
                <w:szCs w:val="20"/>
              </w:rPr>
            </w:pPr>
          </w:p>
        </w:tc>
        <w:tc>
          <w:tcPr>
            <w:tcW w:w="1241" w:type="pct"/>
            <w:tcBorders>
              <w:top w:val="nil"/>
              <w:left w:val="single" w:sz="4" w:space="0" w:color="808080"/>
              <w:bottom w:val="single" w:sz="4" w:space="0" w:color="808080"/>
              <w:right w:val="single" w:sz="4" w:space="0" w:color="808080"/>
            </w:tcBorders>
            <w:shd w:val="clear" w:color="auto" w:fill="FFFFFF" w:themeFill="background1"/>
            <w:vAlign w:val="center"/>
          </w:tcPr>
          <w:p w:rsidR="000A689D" w:rsidRPr="008A3A5E" w:rsidRDefault="000A689D" w:rsidP="005E66AD">
            <w:pPr>
              <w:spacing w:after="0"/>
              <w:ind w:left="180"/>
              <w:rPr>
                <w:rFonts w:ascii="Verdana" w:hAnsi="Verdana" w:cstheme="minorHAnsi"/>
                <w:sz w:val="20"/>
                <w:szCs w:val="20"/>
              </w:rPr>
            </w:pPr>
            <w:r w:rsidRPr="008A3A5E">
              <w:rPr>
                <w:rFonts w:ascii="Verdana" w:hAnsi="Verdana" w:cstheme="minorHAnsi"/>
                <w:sz w:val="20"/>
              </w:rPr>
              <w:t xml:space="preserve">2. Vypracovanie dohody o delegovaní </w:t>
            </w:r>
          </w:p>
        </w:tc>
      </w:tr>
      <w:tr w:rsidR="000A689D" w:rsidRPr="008A3A5E" w:rsidTr="00203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33" w:type="pct"/>
            <w:tcBorders>
              <w:top w:val="nil"/>
              <w:left w:val="single" w:sz="4" w:space="0" w:color="808080"/>
              <w:bottom w:val="single" w:sz="4" w:space="0" w:color="808080"/>
              <w:right w:val="single" w:sz="4" w:space="0" w:color="808080"/>
            </w:tcBorders>
            <w:shd w:val="clear" w:color="auto" w:fill="FFFFFF" w:themeFill="background1"/>
          </w:tcPr>
          <w:p w:rsidR="000A689D" w:rsidRPr="008A3A5E" w:rsidRDefault="000A689D" w:rsidP="005E66AD">
            <w:pPr>
              <w:shd w:val="clear" w:color="auto" w:fill="FFFFFF" w:themeFill="background1"/>
              <w:rPr>
                <w:rFonts w:ascii="Verdana" w:hAnsi="Verdana"/>
                <w:sz w:val="20"/>
                <w:szCs w:val="20"/>
              </w:rPr>
            </w:pPr>
          </w:p>
        </w:tc>
        <w:tc>
          <w:tcPr>
            <w:tcW w:w="1691" w:type="pct"/>
            <w:tcBorders>
              <w:top w:val="nil"/>
              <w:left w:val="single" w:sz="4" w:space="0" w:color="808080"/>
              <w:bottom w:val="single" w:sz="4" w:space="0" w:color="808080"/>
              <w:right w:val="single" w:sz="4" w:space="0" w:color="808080"/>
            </w:tcBorders>
            <w:shd w:val="clear" w:color="auto" w:fill="FFFFFF" w:themeFill="background1"/>
            <w:vAlign w:val="center"/>
          </w:tcPr>
          <w:p w:rsidR="000A689D" w:rsidRPr="008A3A5E" w:rsidRDefault="000A689D" w:rsidP="005E66AD">
            <w:pPr>
              <w:spacing w:after="0"/>
              <w:ind w:left="180"/>
              <w:rPr>
                <w:rFonts w:ascii="Verdana" w:hAnsi="Verdana" w:cstheme="minorHAnsi"/>
                <w:sz w:val="20"/>
                <w:szCs w:val="20"/>
              </w:rPr>
            </w:pPr>
            <w:r w:rsidRPr="008A3A5E">
              <w:rPr>
                <w:rFonts w:ascii="Verdana" w:hAnsi="Verdana" w:cstheme="minorHAnsi"/>
                <w:sz w:val="20"/>
                <w:szCs w:val="20"/>
              </w:rPr>
              <w:t>3. Planning of the audit of IBs</w:t>
            </w:r>
          </w:p>
        </w:tc>
        <w:tc>
          <w:tcPr>
            <w:tcW w:w="1135" w:type="pct"/>
            <w:tcBorders>
              <w:top w:val="nil"/>
              <w:left w:val="single" w:sz="4" w:space="0" w:color="808080"/>
              <w:bottom w:val="single" w:sz="4" w:space="0" w:color="808080"/>
              <w:right w:val="single" w:sz="4" w:space="0" w:color="808080"/>
            </w:tcBorders>
            <w:shd w:val="clear" w:color="auto" w:fill="FFFFFF" w:themeFill="background1"/>
          </w:tcPr>
          <w:p w:rsidR="000A689D" w:rsidRPr="008A3A5E" w:rsidRDefault="000A689D" w:rsidP="005E66AD">
            <w:pPr>
              <w:shd w:val="clear" w:color="auto" w:fill="FFFFFF" w:themeFill="background1"/>
              <w:rPr>
                <w:rFonts w:ascii="Verdana" w:hAnsi="Verdana"/>
                <w:sz w:val="20"/>
                <w:szCs w:val="20"/>
              </w:rPr>
            </w:pPr>
          </w:p>
        </w:tc>
        <w:tc>
          <w:tcPr>
            <w:tcW w:w="1241" w:type="pct"/>
            <w:tcBorders>
              <w:top w:val="nil"/>
              <w:left w:val="single" w:sz="4" w:space="0" w:color="808080"/>
              <w:bottom w:val="single" w:sz="4" w:space="0" w:color="808080"/>
              <w:right w:val="single" w:sz="4" w:space="0" w:color="808080"/>
            </w:tcBorders>
            <w:shd w:val="clear" w:color="auto" w:fill="FFFFFF" w:themeFill="background1"/>
            <w:vAlign w:val="center"/>
          </w:tcPr>
          <w:p w:rsidR="000A689D" w:rsidRPr="008A3A5E" w:rsidRDefault="000A689D" w:rsidP="005E66AD">
            <w:pPr>
              <w:spacing w:after="0"/>
              <w:ind w:left="180"/>
              <w:rPr>
                <w:rFonts w:ascii="Verdana" w:hAnsi="Verdana" w:cstheme="minorHAnsi"/>
                <w:sz w:val="20"/>
                <w:szCs w:val="20"/>
              </w:rPr>
            </w:pPr>
            <w:r w:rsidRPr="008A3A5E">
              <w:rPr>
                <w:rFonts w:ascii="Verdana" w:hAnsi="Verdana" w:cstheme="minorHAnsi"/>
                <w:sz w:val="20"/>
              </w:rPr>
              <w:t>3. Plánovanie auditu SO</w:t>
            </w:r>
          </w:p>
        </w:tc>
      </w:tr>
      <w:tr w:rsidR="000A689D" w:rsidRPr="008A3A5E" w:rsidTr="00203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33" w:type="pct"/>
            <w:tcBorders>
              <w:top w:val="nil"/>
              <w:left w:val="single" w:sz="4" w:space="0" w:color="808080"/>
              <w:bottom w:val="single" w:sz="4" w:space="0" w:color="808080"/>
              <w:right w:val="single" w:sz="4" w:space="0" w:color="808080"/>
            </w:tcBorders>
            <w:shd w:val="clear" w:color="auto" w:fill="FFFFFF" w:themeFill="background1"/>
          </w:tcPr>
          <w:p w:rsidR="000A689D" w:rsidRPr="008A3A5E" w:rsidRDefault="000A689D" w:rsidP="005E66AD">
            <w:pPr>
              <w:shd w:val="clear" w:color="auto" w:fill="FFFFFF" w:themeFill="background1"/>
              <w:rPr>
                <w:rFonts w:ascii="Verdana" w:hAnsi="Verdana"/>
                <w:sz w:val="20"/>
                <w:szCs w:val="20"/>
              </w:rPr>
            </w:pPr>
          </w:p>
        </w:tc>
        <w:tc>
          <w:tcPr>
            <w:tcW w:w="1691" w:type="pct"/>
            <w:tcBorders>
              <w:top w:val="nil"/>
              <w:left w:val="single" w:sz="4" w:space="0" w:color="808080"/>
              <w:bottom w:val="single" w:sz="4" w:space="0" w:color="808080"/>
              <w:right w:val="single" w:sz="4" w:space="0" w:color="808080"/>
            </w:tcBorders>
            <w:shd w:val="clear" w:color="auto" w:fill="FFFFFF" w:themeFill="background1"/>
            <w:vAlign w:val="center"/>
          </w:tcPr>
          <w:p w:rsidR="000A689D" w:rsidRPr="008A3A5E" w:rsidRDefault="000A689D" w:rsidP="005E66AD">
            <w:pPr>
              <w:spacing w:after="0"/>
              <w:ind w:left="180"/>
              <w:rPr>
                <w:rFonts w:ascii="Verdana" w:hAnsi="Verdana" w:cstheme="minorHAnsi"/>
                <w:sz w:val="20"/>
                <w:szCs w:val="20"/>
              </w:rPr>
            </w:pPr>
            <w:r w:rsidRPr="008A3A5E">
              <w:rPr>
                <w:rFonts w:ascii="Verdana" w:hAnsi="Verdana" w:cstheme="minorHAnsi"/>
                <w:sz w:val="20"/>
                <w:szCs w:val="20"/>
              </w:rPr>
              <w:t>4. Audit of the management and control system of IBs</w:t>
            </w:r>
          </w:p>
        </w:tc>
        <w:tc>
          <w:tcPr>
            <w:tcW w:w="1135" w:type="pct"/>
            <w:tcBorders>
              <w:top w:val="nil"/>
              <w:left w:val="single" w:sz="4" w:space="0" w:color="808080"/>
              <w:bottom w:val="single" w:sz="4" w:space="0" w:color="808080"/>
              <w:right w:val="single" w:sz="4" w:space="0" w:color="808080"/>
            </w:tcBorders>
            <w:shd w:val="clear" w:color="auto" w:fill="FFFFFF" w:themeFill="background1"/>
          </w:tcPr>
          <w:p w:rsidR="000A689D" w:rsidRPr="008A3A5E" w:rsidRDefault="000A689D" w:rsidP="005E66AD">
            <w:pPr>
              <w:shd w:val="clear" w:color="auto" w:fill="FFFFFF" w:themeFill="background1"/>
              <w:rPr>
                <w:rFonts w:ascii="Verdana" w:hAnsi="Verdana"/>
                <w:sz w:val="20"/>
                <w:szCs w:val="20"/>
              </w:rPr>
            </w:pPr>
          </w:p>
        </w:tc>
        <w:tc>
          <w:tcPr>
            <w:tcW w:w="1241" w:type="pct"/>
            <w:tcBorders>
              <w:top w:val="nil"/>
              <w:left w:val="single" w:sz="4" w:space="0" w:color="808080"/>
              <w:bottom w:val="single" w:sz="4" w:space="0" w:color="808080"/>
              <w:right w:val="single" w:sz="4" w:space="0" w:color="808080"/>
            </w:tcBorders>
            <w:shd w:val="clear" w:color="auto" w:fill="FFFFFF" w:themeFill="background1"/>
            <w:vAlign w:val="center"/>
          </w:tcPr>
          <w:p w:rsidR="000A689D" w:rsidRPr="008A3A5E" w:rsidRDefault="000A689D" w:rsidP="005E66AD">
            <w:pPr>
              <w:spacing w:after="0"/>
              <w:ind w:left="180"/>
              <w:rPr>
                <w:rFonts w:ascii="Verdana" w:hAnsi="Verdana" w:cstheme="minorHAnsi"/>
                <w:sz w:val="20"/>
                <w:szCs w:val="20"/>
              </w:rPr>
            </w:pPr>
            <w:r w:rsidRPr="008A3A5E">
              <w:rPr>
                <w:rFonts w:ascii="Verdana" w:hAnsi="Verdana" w:cstheme="minorHAnsi"/>
                <w:sz w:val="20"/>
              </w:rPr>
              <w:t>4. Audit systému riadenia a kontroly SO</w:t>
            </w:r>
          </w:p>
        </w:tc>
      </w:tr>
      <w:tr w:rsidR="000A689D" w:rsidRPr="008A3A5E" w:rsidTr="00203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33" w:type="pct"/>
            <w:tcBorders>
              <w:top w:val="nil"/>
              <w:left w:val="single" w:sz="4" w:space="0" w:color="808080"/>
              <w:bottom w:val="single" w:sz="4" w:space="0" w:color="808080"/>
              <w:right w:val="single" w:sz="4" w:space="0" w:color="808080"/>
            </w:tcBorders>
            <w:shd w:val="clear" w:color="auto" w:fill="FFFFFF" w:themeFill="background1"/>
          </w:tcPr>
          <w:p w:rsidR="000A689D" w:rsidRPr="008A3A5E" w:rsidRDefault="000A689D" w:rsidP="005E66AD">
            <w:pPr>
              <w:shd w:val="clear" w:color="auto" w:fill="FFFFFF" w:themeFill="background1"/>
              <w:rPr>
                <w:rFonts w:ascii="Verdana" w:hAnsi="Verdana"/>
                <w:sz w:val="20"/>
                <w:szCs w:val="20"/>
              </w:rPr>
            </w:pPr>
          </w:p>
        </w:tc>
        <w:tc>
          <w:tcPr>
            <w:tcW w:w="1691" w:type="pct"/>
            <w:tcBorders>
              <w:top w:val="nil"/>
              <w:left w:val="single" w:sz="4" w:space="0" w:color="808080"/>
              <w:bottom w:val="single" w:sz="4" w:space="0" w:color="808080"/>
              <w:right w:val="single" w:sz="4" w:space="0" w:color="808080"/>
            </w:tcBorders>
            <w:shd w:val="clear" w:color="auto" w:fill="FFFFFF" w:themeFill="background1"/>
            <w:vAlign w:val="center"/>
          </w:tcPr>
          <w:p w:rsidR="000A689D" w:rsidRPr="008A3A5E" w:rsidRDefault="000A689D" w:rsidP="005E66AD">
            <w:pPr>
              <w:spacing w:after="0"/>
              <w:ind w:left="180"/>
              <w:rPr>
                <w:rFonts w:ascii="Verdana" w:hAnsi="Verdana" w:cstheme="minorHAnsi"/>
                <w:sz w:val="20"/>
                <w:szCs w:val="20"/>
              </w:rPr>
            </w:pPr>
            <w:r w:rsidRPr="008A3A5E">
              <w:rPr>
                <w:rFonts w:ascii="Verdana" w:hAnsi="Verdana" w:cstheme="minorHAnsi"/>
                <w:sz w:val="20"/>
                <w:szCs w:val="20"/>
              </w:rPr>
              <w:t>5. Regular review of results reported by IB</w:t>
            </w:r>
          </w:p>
        </w:tc>
        <w:tc>
          <w:tcPr>
            <w:tcW w:w="1135" w:type="pct"/>
            <w:tcBorders>
              <w:top w:val="nil"/>
              <w:left w:val="single" w:sz="4" w:space="0" w:color="808080"/>
              <w:bottom w:val="single" w:sz="4" w:space="0" w:color="808080"/>
              <w:right w:val="single" w:sz="4" w:space="0" w:color="808080"/>
            </w:tcBorders>
            <w:shd w:val="clear" w:color="auto" w:fill="FFFFFF" w:themeFill="background1"/>
          </w:tcPr>
          <w:p w:rsidR="000A689D" w:rsidRPr="008A3A5E" w:rsidRDefault="000A689D" w:rsidP="005E66AD">
            <w:pPr>
              <w:shd w:val="clear" w:color="auto" w:fill="FFFFFF" w:themeFill="background1"/>
              <w:rPr>
                <w:rFonts w:ascii="Verdana" w:hAnsi="Verdana"/>
                <w:sz w:val="20"/>
                <w:szCs w:val="20"/>
              </w:rPr>
            </w:pPr>
          </w:p>
        </w:tc>
        <w:tc>
          <w:tcPr>
            <w:tcW w:w="1241" w:type="pct"/>
            <w:tcBorders>
              <w:top w:val="nil"/>
              <w:left w:val="single" w:sz="4" w:space="0" w:color="808080"/>
              <w:bottom w:val="single" w:sz="4" w:space="0" w:color="808080"/>
              <w:right w:val="single" w:sz="4" w:space="0" w:color="808080"/>
            </w:tcBorders>
            <w:shd w:val="clear" w:color="auto" w:fill="FFFFFF" w:themeFill="background1"/>
            <w:vAlign w:val="center"/>
          </w:tcPr>
          <w:p w:rsidR="000A689D" w:rsidRPr="008A3A5E" w:rsidRDefault="000A689D" w:rsidP="005E66AD">
            <w:pPr>
              <w:spacing w:after="0"/>
              <w:ind w:left="180"/>
              <w:rPr>
                <w:rFonts w:ascii="Verdana" w:hAnsi="Verdana" w:cstheme="minorHAnsi"/>
                <w:sz w:val="20"/>
                <w:szCs w:val="20"/>
              </w:rPr>
            </w:pPr>
            <w:r w:rsidRPr="008A3A5E">
              <w:rPr>
                <w:rFonts w:ascii="Verdana" w:hAnsi="Verdana" w:cstheme="minorHAnsi"/>
                <w:sz w:val="20"/>
              </w:rPr>
              <w:t>5. Pravidelné preskúmanie výsledkov, ktoré oznámil sprostredkovateľský orgán</w:t>
            </w:r>
          </w:p>
        </w:tc>
      </w:tr>
      <w:tr w:rsidR="000A689D" w:rsidRPr="008A3A5E" w:rsidTr="00203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33" w:type="pct"/>
            <w:tcBorders>
              <w:top w:val="nil"/>
              <w:left w:val="single" w:sz="4" w:space="0" w:color="808080"/>
              <w:bottom w:val="single" w:sz="4" w:space="0" w:color="808080"/>
              <w:right w:val="single" w:sz="4" w:space="0" w:color="808080"/>
            </w:tcBorders>
            <w:shd w:val="clear" w:color="auto" w:fill="FFFFFF" w:themeFill="background1"/>
          </w:tcPr>
          <w:p w:rsidR="000A689D" w:rsidRPr="008A3A5E" w:rsidRDefault="000A689D" w:rsidP="005E66AD">
            <w:pPr>
              <w:shd w:val="clear" w:color="auto" w:fill="FFFFFF" w:themeFill="background1"/>
              <w:rPr>
                <w:rFonts w:ascii="Verdana" w:hAnsi="Verdana"/>
                <w:sz w:val="20"/>
                <w:szCs w:val="20"/>
              </w:rPr>
            </w:pPr>
          </w:p>
        </w:tc>
        <w:tc>
          <w:tcPr>
            <w:tcW w:w="1691" w:type="pct"/>
            <w:tcBorders>
              <w:top w:val="nil"/>
              <w:left w:val="single" w:sz="4" w:space="0" w:color="808080"/>
              <w:bottom w:val="single" w:sz="4" w:space="0" w:color="808080"/>
              <w:right w:val="single" w:sz="4" w:space="0" w:color="808080"/>
            </w:tcBorders>
            <w:shd w:val="clear" w:color="auto" w:fill="FFFFFF" w:themeFill="background1"/>
            <w:vAlign w:val="center"/>
          </w:tcPr>
          <w:p w:rsidR="000A689D" w:rsidRPr="008A3A5E" w:rsidRDefault="000A689D" w:rsidP="005E66AD">
            <w:pPr>
              <w:spacing w:after="0"/>
              <w:ind w:left="180"/>
              <w:rPr>
                <w:rFonts w:ascii="Verdana" w:hAnsi="Verdana" w:cstheme="minorHAnsi"/>
                <w:sz w:val="20"/>
                <w:szCs w:val="20"/>
              </w:rPr>
            </w:pPr>
            <w:r w:rsidRPr="008A3A5E">
              <w:rPr>
                <w:rFonts w:ascii="Verdana" w:hAnsi="Verdana" w:cstheme="minorHAnsi"/>
                <w:sz w:val="20"/>
                <w:szCs w:val="20"/>
              </w:rPr>
              <w:t>6. Review of a sample of operations carried out under the responsibility of the IBs</w:t>
            </w:r>
          </w:p>
        </w:tc>
        <w:tc>
          <w:tcPr>
            <w:tcW w:w="1135" w:type="pct"/>
            <w:tcBorders>
              <w:top w:val="nil"/>
              <w:left w:val="single" w:sz="4" w:space="0" w:color="808080"/>
              <w:bottom w:val="single" w:sz="4" w:space="0" w:color="808080"/>
              <w:right w:val="single" w:sz="4" w:space="0" w:color="808080"/>
            </w:tcBorders>
            <w:shd w:val="clear" w:color="auto" w:fill="FFFFFF" w:themeFill="background1"/>
          </w:tcPr>
          <w:p w:rsidR="000A689D" w:rsidRPr="008A3A5E" w:rsidRDefault="000A689D" w:rsidP="005E66AD">
            <w:pPr>
              <w:shd w:val="clear" w:color="auto" w:fill="FFFFFF" w:themeFill="background1"/>
              <w:rPr>
                <w:rFonts w:ascii="Verdana" w:hAnsi="Verdana"/>
                <w:sz w:val="20"/>
                <w:szCs w:val="20"/>
              </w:rPr>
            </w:pPr>
          </w:p>
        </w:tc>
        <w:tc>
          <w:tcPr>
            <w:tcW w:w="1241" w:type="pct"/>
            <w:tcBorders>
              <w:top w:val="nil"/>
              <w:left w:val="single" w:sz="4" w:space="0" w:color="808080"/>
              <w:bottom w:val="single" w:sz="4" w:space="0" w:color="808080"/>
              <w:right w:val="single" w:sz="4" w:space="0" w:color="808080"/>
            </w:tcBorders>
            <w:shd w:val="clear" w:color="auto" w:fill="FFFFFF" w:themeFill="background1"/>
            <w:vAlign w:val="center"/>
          </w:tcPr>
          <w:p w:rsidR="000A689D" w:rsidRPr="008A3A5E" w:rsidRDefault="000A689D" w:rsidP="005E66AD">
            <w:pPr>
              <w:spacing w:after="0"/>
              <w:ind w:left="180"/>
              <w:rPr>
                <w:rFonts w:ascii="Verdana" w:hAnsi="Verdana" w:cstheme="minorHAnsi"/>
                <w:sz w:val="20"/>
                <w:szCs w:val="20"/>
              </w:rPr>
            </w:pPr>
            <w:r w:rsidRPr="008A3A5E">
              <w:rPr>
                <w:rFonts w:ascii="Verdana" w:hAnsi="Verdana" w:cstheme="minorHAnsi"/>
                <w:sz w:val="20"/>
              </w:rPr>
              <w:t>6. Preskúmanie vzorky operácií vykonávaných v rámci zodpovednosti SO</w:t>
            </w:r>
          </w:p>
        </w:tc>
      </w:tr>
      <w:tr w:rsidR="000A689D" w:rsidRPr="008A3A5E" w:rsidTr="00203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33" w:type="pct"/>
            <w:tcBorders>
              <w:top w:val="nil"/>
              <w:left w:val="single" w:sz="4" w:space="0" w:color="808080"/>
              <w:bottom w:val="single" w:sz="4" w:space="0" w:color="808080"/>
              <w:right w:val="single" w:sz="4" w:space="0" w:color="808080"/>
            </w:tcBorders>
            <w:shd w:val="clear" w:color="auto" w:fill="FFFFFF" w:themeFill="background1"/>
          </w:tcPr>
          <w:p w:rsidR="000A689D" w:rsidRPr="008A3A5E" w:rsidRDefault="000A689D" w:rsidP="005E66AD">
            <w:pPr>
              <w:shd w:val="clear" w:color="auto" w:fill="FFFFFF" w:themeFill="background1"/>
              <w:rPr>
                <w:rFonts w:ascii="Verdana" w:hAnsi="Verdana"/>
                <w:sz w:val="20"/>
                <w:szCs w:val="20"/>
              </w:rPr>
            </w:pPr>
          </w:p>
        </w:tc>
        <w:tc>
          <w:tcPr>
            <w:tcW w:w="1691" w:type="pct"/>
            <w:tcBorders>
              <w:top w:val="nil"/>
              <w:left w:val="single" w:sz="4" w:space="0" w:color="808080"/>
              <w:bottom w:val="single" w:sz="4" w:space="0" w:color="808080"/>
              <w:right w:val="single" w:sz="4" w:space="0" w:color="808080"/>
            </w:tcBorders>
            <w:shd w:val="clear" w:color="auto" w:fill="FFFFFF" w:themeFill="background1"/>
            <w:vAlign w:val="center"/>
          </w:tcPr>
          <w:p w:rsidR="000A689D" w:rsidRPr="008A3A5E" w:rsidRDefault="000A689D" w:rsidP="005E66AD">
            <w:pPr>
              <w:spacing w:after="0"/>
              <w:ind w:left="180"/>
              <w:rPr>
                <w:rFonts w:ascii="Verdana" w:hAnsi="Verdana" w:cstheme="minorHAnsi"/>
                <w:sz w:val="20"/>
                <w:szCs w:val="20"/>
              </w:rPr>
            </w:pPr>
            <w:r w:rsidRPr="008A3A5E">
              <w:rPr>
                <w:rFonts w:ascii="Verdana" w:hAnsi="Verdana" w:cstheme="minorHAnsi"/>
                <w:sz w:val="20"/>
                <w:szCs w:val="20"/>
              </w:rPr>
              <w:t>7. Drafting of procedures and guidelines</w:t>
            </w:r>
          </w:p>
        </w:tc>
        <w:tc>
          <w:tcPr>
            <w:tcW w:w="1135" w:type="pct"/>
            <w:tcBorders>
              <w:top w:val="nil"/>
              <w:left w:val="single" w:sz="4" w:space="0" w:color="808080"/>
              <w:bottom w:val="single" w:sz="4" w:space="0" w:color="808080"/>
              <w:right w:val="single" w:sz="4" w:space="0" w:color="808080"/>
            </w:tcBorders>
            <w:shd w:val="clear" w:color="auto" w:fill="FFFFFF" w:themeFill="background1"/>
          </w:tcPr>
          <w:p w:rsidR="000A689D" w:rsidRPr="008A3A5E" w:rsidRDefault="000A689D" w:rsidP="005E66AD">
            <w:pPr>
              <w:shd w:val="clear" w:color="auto" w:fill="FFFFFF" w:themeFill="background1"/>
              <w:rPr>
                <w:rFonts w:ascii="Verdana" w:hAnsi="Verdana"/>
                <w:sz w:val="20"/>
                <w:szCs w:val="20"/>
              </w:rPr>
            </w:pPr>
          </w:p>
        </w:tc>
        <w:tc>
          <w:tcPr>
            <w:tcW w:w="1241" w:type="pct"/>
            <w:tcBorders>
              <w:top w:val="nil"/>
              <w:left w:val="single" w:sz="4" w:space="0" w:color="808080"/>
              <w:bottom w:val="single" w:sz="4" w:space="0" w:color="808080"/>
              <w:right w:val="single" w:sz="4" w:space="0" w:color="808080"/>
            </w:tcBorders>
            <w:shd w:val="clear" w:color="auto" w:fill="FFFFFF" w:themeFill="background1"/>
            <w:vAlign w:val="center"/>
          </w:tcPr>
          <w:p w:rsidR="000A689D" w:rsidRPr="008A3A5E" w:rsidRDefault="000A689D" w:rsidP="005E66AD">
            <w:pPr>
              <w:spacing w:after="0"/>
              <w:ind w:left="180"/>
              <w:rPr>
                <w:rFonts w:ascii="Verdana" w:hAnsi="Verdana" w:cstheme="minorHAnsi"/>
                <w:sz w:val="20"/>
                <w:szCs w:val="20"/>
              </w:rPr>
            </w:pPr>
            <w:r w:rsidRPr="008A3A5E">
              <w:rPr>
                <w:rFonts w:ascii="Verdana" w:hAnsi="Verdana" w:cstheme="minorHAnsi"/>
                <w:sz w:val="20"/>
              </w:rPr>
              <w:t>7. Vypracovanie postupov a usmernení</w:t>
            </w:r>
          </w:p>
        </w:tc>
      </w:tr>
      <w:tr w:rsidR="000A689D" w:rsidRPr="008A3A5E" w:rsidTr="00203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33" w:type="pct"/>
            <w:tcBorders>
              <w:top w:val="nil"/>
              <w:left w:val="single" w:sz="4" w:space="0" w:color="808080"/>
              <w:bottom w:val="single" w:sz="4" w:space="0" w:color="808080"/>
              <w:right w:val="single" w:sz="4" w:space="0" w:color="808080"/>
            </w:tcBorders>
            <w:shd w:val="clear" w:color="auto" w:fill="FFFFFF" w:themeFill="background1"/>
          </w:tcPr>
          <w:p w:rsidR="000A689D" w:rsidRPr="008A3A5E" w:rsidRDefault="000A689D" w:rsidP="005E66AD">
            <w:pPr>
              <w:shd w:val="clear" w:color="auto" w:fill="FFFFFF" w:themeFill="background1"/>
              <w:rPr>
                <w:rFonts w:ascii="Verdana" w:hAnsi="Verdana"/>
                <w:sz w:val="20"/>
                <w:szCs w:val="20"/>
              </w:rPr>
            </w:pPr>
          </w:p>
        </w:tc>
        <w:tc>
          <w:tcPr>
            <w:tcW w:w="1691" w:type="pct"/>
            <w:tcBorders>
              <w:top w:val="nil"/>
              <w:left w:val="single" w:sz="4" w:space="0" w:color="808080"/>
              <w:bottom w:val="single" w:sz="4" w:space="0" w:color="808080"/>
              <w:right w:val="single" w:sz="4" w:space="0" w:color="808080"/>
            </w:tcBorders>
            <w:shd w:val="clear" w:color="auto" w:fill="FFFFFF" w:themeFill="background1"/>
            <w:vAlign w:val="center"/>
          </w:tcPr>
          <w:p w:rsidR="000A689D" w:rsidRPr="008A3A5E" w:rsidRDefault="000A689D" w:rsidP="005E66AD">
            <w:pPr>
              <w:spacing w:after="0"/>
              <w:ind w:left="180"/>
              <w:rPr>
                <w:rFonts w:ascii="Verdana" w:hAnsi="Verdana" w:cstheme="minorHAnsi"/>
                <w:sz w:val="20"/>
                <w:szCs w:val="20"/>
              </w:rPr>
            </w:pPr>
            <w:r w:rsidRPr="008A3A5E">
              <w:rPr>
                <w:rFonts w:ascii="Verdana" w:hAnsi="Verdana" w:cstheme="minorHAnsi"/>
                <w:sz w:val="20"/>
                <w:szCs w:val="20"/>
              </w:rPr>
              <w:t>8. Procurement of goods and services under Technical Assistance</w:t>
            </w:r>
          </w:p>
        </w:tc>
        <w:tc>
          <w:tcPr>
            <w:tcW w:w="1135" w:type="pct"/>
            <w:tcBorders>
              <w:top w:val="nil"/>
              <w:left w:val="single" w:sz="4" w:space="0" w:color="808080"/>
              <w:bottom w:val="single" w:sz="4" w:space="0" w:color="808080"/>
              <w:right w:val="single" w:sz="4" w:space="0" w:color="808080"/>
            </w:tcBorders>
            <w:shd w:val="clear" w:color="auto" w:fill="FFFFFF" w:themeFill="background1"/>
          </w:tcPr>
          <w:p w:rsidR="000A689D" w:rsidRPr="008A3A5E" w:rsidRDefault="000A689D" w:rsidP="005E66AD">
            <w:pPr>
              <w:shd w:val="clear" w:color="auto" w:fill="FFFFFF" w:themeFill="background1"/>
              <w:rPr>
                <w:rFonts w:ascii="Verdana" w:hAnsi="Verdana"/>
                <w:sz w:val="20"/>
                <w:szCs w:val="20"/>
              </w:rPr>
            </w:pPr>
          </w:p>
        </w:tc>
        <w:tc>
          <w:tcPr>
            <w:tcW w:w="1241" w:type="pct"/>
            <w:tcBorders>
              <w:top w:val="nil"/>
              <w:left w:val="single" w:sz="4" w:space="0" w:color="808080"/>
              <w:bottom w:val="single" w:sz="4" w:space="0" w:color="808080"/>
              <w:right w:val="single" w:sz="4" w:space="0" w:color="808080"/>
            </w:tcBorders>
            <w:shd w:val="clear" w:color="auto" w:fill="FFFFFF" w:themeFill="background1"/>
            <w:vAlign w:val="center"/>
          </w:tcPr>
          <w:p w:rsidR="000A689D" w:rsidRPr="008A3A5E" w:rsidRDefault="000A689D" w:rsidP="005E66AD">
            <w:pPr>
              <w:spacing w:after="0"/>
              <w:ind w:left="180"/>
              <w:rPr>
                <w:rFonts w:ascii="Verdana" w:hAnsi="Verdana" w:cstheme="minorHAnsi"/>
                <w:sz w:val="20"/>
                <w:szCs w:val="20"/>
              </w:rPr>
            </w:pPr>
            <w:r w:rsidRPr="008A3A5E">
              <w:rPr>
                <w:rFonts w:ascii="Verdana" w:hAnsi="Verdana" w:cstheme="minorHAnsi"/>
                <w:sz w:val="20"/>
              </w:rPr>
              <w:t>8. Obstarávanie tovaru a služieb v rámci technickej pomoci</w:t>
            </w:r>
          </w:p>
        </w:tc>
      </w:tr>
      <w:tr w:rsidR="000A689D" w:rsidRPr="008A3A5E" w:rsidTr="00203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33" w:type="pct"/>
            <w:tcBorders>
              <w:top w:val="nil"/>
              <w:left w:val="single" w:sz="4" w:space="0" w:color="808080"/>
              <w:bottom w:val="single" w:sz="4" w:space="0" w:color="808080"/>
              <w:right w:val="single" w:sz="4" w:space="0" w:color="808080"/>
            </w:tcBorders>
            <w:shd w:val="clear" w:color="auto" w:fill="FFFFFF" w:themeFill="background1"/>
          </w:tcPr>
          <w:p w:rsidR="000A689D" w:rsidRPr="008A3A5E" w:rsidRDefault="000A689D" w:rsidP="005E66AD">
            <w:pPr>
              <w:jc w:val="center"/>
              <w:rPr>
                <w:rFonts w:ascii="Verdana" w:hAnsi="Verdana"/>
                <w:color w:val="FF0000"/>
                <w:sz w:val="20"/>
                <w:szCs w:val="20"/>
              </w:rPr>
            </w:pPr>
          </w:p>
        </w:tc>
        <w:tc>
          <w:tcPr>
            <w:tcW w:w="1691" w:type="pct"/>
            <w:tcBorders>
              <w:top w:val="nil"/>
              <w:left w:val="single" w:sz="4" w:space="0" w:color="808080"/>
              <w:bottom w:val="single" w:sz="4" w:space="0" w:color="808080"/>
              <w:right w:val="single" w:sz="4" w:space="0" w:color="808080"/>
            </w:tcBorders>
            <w:shd w:val="clear" w:color="auto" w:fill="FFFFFF" w:themeFill="background1"/>
            <w:vAlign w:val="center"/>
          </w:tcPr>
          <w:p w:rsidR="000A689D" w:rsidRPr="008A3A5E" w:rsidRDefault="000A689D" w:rsidP="005E66AD">
            <w:pPr>
              <w:spacing w:after="0"/>
              <w:ind w:left="180"/>
              <w:rPr>
                <w:rFonts w:ascii="Verdana" w:hAnsi="Verdana" w:cstheme="minorHAnsi"/>
                <w:sz w:val="20"/>
                <w:szCs w:val="20"/>
              </w:rPr>
            </w:pPr>
            <w:r w:rsidRPr="008A3A5E">
              <w:rPr>
                <w:rFonts w:ascii="Verdana" w:hAnsi="Verdana" w:cstheme="minorHAnsi"/>
                <w:sz w:val="20"/>
                <w:szCs w:val="20"/>
              </w:rPr>
              <w:t>9. Ongoing support to IBs</w:t>
            </w:r>
          </w:p>
        </w:tc>
        <w:tc>
          <w:tcPr>
            <w:tcW w:w="1135" w:type="pct"/>
            <w:tcBorders>
              <w:top w:val="nil"/>
              <w:left w:val="single" w:sz="4" w:space="0" w:color="808080"/>
              <w:bottom w:val="single" w:sz="4" w:space="0" w:color="808080"/>
              <w:right w:val="single" w:sz="4" w:space="0" w:color="808080"/>
            </w:tcBorders>
            <w:shd w:val="clear" w:color="auto" w:fill="FFFFFF" w:themeFill="background1"/>
          </w:tcPr>
          <w:p w:rsidR="000A689D" w:rsidRPr="008A3A5E" w:rsidRDefault="000A689D" w:rsidP="005E66AD">
            <w:pPr>
              <w:jc w:val="center"/>
              <w:rPr>
                <w:rFonts w:ascii="Verdana" w:hAnsi="Verdana"/>
                <w:color w:val="FF0000"/>
                <w:sz w:val="20"/>
                <w:szCs w:val="20"/>
              </w:rPr>
            </w:pPr>
          </w:p>
        </w:tc>
        <w:tc>
          <w:tcPr>
            <w:tcW w:w="1241" w:type="pct"/>
            <w:tcBorders>
              <w:top w:val="nil"/>
              <w:left w:val="single" w:sz="4" w:space="0" w:color="808080"/>
              <w:bottom w:val="single" w:sz="4" w:space="0" w:color="808080"/>
              <w:right w:val="single" w:sz="4" w:space="0" w:color="808080"/>
            </w:tcBorders>
            <w:shd w:val="clear" w:color="auto" w:fill="FFFFFF" w:themeFill="background1"/>
            <w:vAlign w:val="center"/>
          </w:tcPr>
          <w:p w:rsidR="000A689D" w:rsidRPr="008A3A5E" w:rsidRDefault="000A689D" w:rsidP="005E66AD">
            <w:pPr>
              <w:spacing w:after="0"/>
              <w:ind w:left="180"/>
              <w:rPr>
                <w:rFonts w:ascii="Verdana" w:hAnsi="Verdana" w:cstheme="minorHAnsi"/>
                <w:sz w:val="20"/>
                <w:szCs w:val="20"/>
              </w:rPr>
            </w:pPr>
            <w:r w:rsidRPr="008A3A5E">
              <w:rPr>
                <w:rFonts w:ascii="Verdana" w:hAnsi="Verdana" w:cstheme="minorHAnsi"/>
                <w:sz w:val="20"/>
              </w:rPr>
              <w:t>9. Priebežná podpora SO</w:t>
            </w:r>
          </w:p>
        </w:tc>
      </w:tr>
    </w:tbl>
    <w:p w:rsidR="000C44D2" w:rsidRPr="008A3A5E" w:rsidRDefault="000C44D2">
      <w:pPr>
        <w:rPr>
          <w:rFonts w:ascii="Verdana" w:hAnsi="Verdana" w:cstheme="minorHAnsi"/>
          <w:i/>
          <w:sz w:val="18"/>
          <w:szCs w:val="20"/>
        </w:rPr>
      </w:pPr>
    </w:p>
    <w:p w:rsidR="0062042A" w:rsidRPr="008A3A5E" w:rsidRDefault="0062042A" w:rsidP="004D1BB8">
      <w:pPr>
        <w:pStyle w:val="Heading1"/>
        <w:sectPr w:rsidR="0062042A" w:rsidRPr="008A3A5E" w:rsidSect="00CD1306">
          <w:pgSz w:w="15840" w:h="12240" w:orient="landscape"/>
          <w:pgMar w:top="1440" w:right="1440" w:bottom="1440" w:left="1440" w:header="720" w:footer="720" w:gutter="0"/>
          <w:cols w:space="720"/>
          <w:docGrid w:linePitch="360"/>
        </w:sectPr>
      </w:pPr>
    </w:p>
    <w:p w:rsidR="00822B80" w:rsidRPr="008A3A5E" w:rsidRDefault="00822B80" w:rsidP="004D1BB8">
      <w:pPr>
        <w:pStyle w:val="Heading1"/>
      </w:pPr>
      <w:bookmarkStart w:id="6" w:name="_Toc494906120"/>
      <w:bookmarkStart w:id="7" w:name="_Toc508962422"/>
      <w:r w:rsidRPr="008A3A5E">
        <w:lastRenderedPageBreak/>
        <w:t>Stupnica spôsobilosti</w:t>
      </w:r>
      <w:bookmarkEnd w:id="6"/>
      <w:bookmarkEnd w:id="7"/>
      <w:r w:rsidRPr="008A3A5E">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8A3A5E" w:rsidTr="00F55E53">
        <w:trPr>
          <w:trHeight w:val="20"/>
          <w:tblHeader/>
        </w:trPr>
        <w:tc>
          <w:tcPr>
            <w:tcW w:w="2396" w:type="pct"/>
            <w:gridSpan w:val="2"/>
            <w:shd w:val="clear" w:color="auto" w:fill="44546A" w:themeFill="text2"/>
            <w:vAlign w:val="center"/>
          </w:tcPr>
          <w:p w:rsidR="006931AA" w:rsidRPr="008A3A5E" w:rsidRDefault="006931AA" w:rsidP="006931AA">
            <w:pPr>
              <w:spacing w:after="0" w:line="240" w:lineRule="auto"/>
              <w:jc w:val="center"/>
              <w:rPr>
                <w:rFonts w:ascii="Verdana" w:eastAsia="Times New Roman" w:hAnsi="Verdana" w:cstheme="minorHAnsi"/>
                <w:b/>
                <w:bCs/>
                <w:color w:val="FFFFFF" w:themeColor="background1"/>
                <w:sz w:val="20"/>
                <w:szCs w:val="18"/>
              </w:rPr>
            </w:pPr>
            <w:r w:rsidRPr="008A3A5E">
              <w:rPr>
                <w:rFonts w:ascii="Verdana" w:hAnsi="Verdana" w:cstheme="minorHAnsi"/>
                <w:b/>
                <w:color w:val="FFFFFF" w:themeColor="background1"/>
                <w:sz w:val="20"/>
              </w:rPr>
              <w:t>Angličtina</w:t>
            </w:r>
          </w:p>
        </w:tc>
        <w:tc>
          <w:tcPr>
            <w:tcW w:w="2604" w:type="pct"/>
            <w:gridSpan w:val="2"/>
            <w:shd w:val="clear" w:color="auto" w:fill="44546A" w:themeFill="text2"/>
            <w:vAlign w:val="center"/>
          </w:tcPr>
          <w:p w:rsidR="006931AA" w:rsidRPr="008A3A5E" w:rsidRDefault="006931AA" w:rsidP="006931AA">
            <w:pPr>
              <w:spacing w:after="0" w:line="240" w:lineRule="auto"/>
              <w:jc w:val="center"/>
              <w:rPr>
                <w:rFonts w:ascii="Verdana" w:hAnsi="Verdana" w:cstheme="minorHAnsi"/>
                <w:b/>
                <w:color w:val="FFFFFF" w:themeColor="background1"/>
                <w:sz w:val="20"/>
                <w:szCs w:val="18"/>
              </w:rPr>
            </w:pPr>
            <w:r w:rsidRPr="008A3A5E">
              <w:rPr>
                <w:rFonts w:ascii="Verdana" w:hAnsi="Verdana" w:cstheme="minorHAnsi"/>
                <w:b/>
                <w:color w:val="FFFFFF" w:themeColor="background1"/>
                <w:sz w:val="20"/>
              </w:rPr>
              <w:t>Slovenčina</w:t>
            </w:r>
          </w:p>
        </w:tc>
      </w:tr>
      <w:tr w:rsidR="00CE008E" w:rsidRPr="008A3A5E" w:rsidTr="00F55E53">
        <w:trPr>
          <w:trHeight w:val="20"/>
          <w:tblHeader/>
        </w:trPr>
        <w:tc>
          <w:tcPr>
            <w:tcW w:w="658" w:type="pct"/>
            <w:shd w:val="clear" w:color="auto" w:fill="F2F2F2" w:themeFill="background1" w:themeFillShade="F2"/>
          </w:tcPr>
          <w:p w:rsidR="00CE008E" w:rsidRPr="008A3A5E" w:rsidRDefault="00CE008E" w:rsidP="005E66AD">
            <w:pPr>
              <w:spacing w:after="0" w:line="240" w:lineRule="auto"/>
              <w:rPr>
                <w:rFonts w:ascii="Verdana" w:hAnsi="Verdana" w:cstheme="minorHAnsi"/>
                <w:sz w:val="20"/>
                <w:szCs w:val="18"/>
              </w:rPr>
            </w:pPr>
            <w:r w:rsidRPr="008A3A5E">
              <w:rPr>
                <w:rFonts w:ascii="Verdana" w:hAnsi="Verdana" w:cstheme="minorHAnsi"/>
                <w:sz w:val="20"/>
                <w:szCs w:val="18"/>
              </w:rPr>
              <w:t xml:space="preserve">Scale </w:t>
            </w:r>
          </w:p>
        </w:tc>
        <w:tc>
          <w:tcPr>
            <w:tcW w:w="1738" w:type="pct"/>
            <w:shd w:val="clear" w:color="auto" w:fill="F2F2F2" w:themeFill="background1" w:themeFillShade="F2"/>
          </w:tcPr>
          <w:p w:rsidR="00CE008E" w:rsidRPr="008A3A5E" w:rsidRDefault="00CE008E" w:rsidP="005E66AD">
            <w:pPr>
              <w:spacing w:after="0" w:line="240" w:lineRule="auto"/>
              <w:rPr>
                <w:rFonts w:ascii="Verdana" w:hAnsi="Verdana" w:cstheme="minorHAnsi"/>
                <w:sz w:val="20"/>
                <w:szCs w:val="18"/>
              </w:rPr>
            </w:pPr>
            <w:r w:rsidRPr="008A3A5E">
              <w:rPr>
                <w:rFonts w:ascii="Verdana" w:hAnsi="Verdana" w:cstheme="minorHAnsi"/>
                <w:sz w:val="20"/>
                <w:szCs w:val="18"/>
              </w:rPr>
              <w:t xml:space="preserve">Description </w:t>
            </w:r>
          </w:p>
        </w:tc>
        <w:tc>
          <w:tcPr>
            <w:tcW w:w="590" w:type="pct"/>
            <w:shd w:val="clear" w:color="auto" w:fill="F2F2F2" w:themeFill="background1" w:themeFillShade="F2"/>
          </w:tcPr>
          <w:p w:rsidR="00CE008E" w:rsidRPr="008A3A5E" w:rsidRDefault="00CE008E" w:rsidP="005E66AD">
            <w:pPr>
              <w:spacing w:after="0" w:line="240" w:lineRule="auto"/>
              <w:rPr>
                <w:rFonts w:ascii="Verdana" w:hAnsi="Verdana" w:cstheme="minorHAnsi"/>
                <w:sz w:val="20"/>
                <w:szCs w:val="18"/>
              </w:rPr>
            </w:pPr>
            <w:r w:rsidRPr="008A3A5E">
              <w:rPr>
                <w:rFonts w:ascii="Verdana" w:hAnsi="Verdana" w:cstheme="minorHAnsi"/>
                <w:sz w:val="20"/>
              </w:rPr>
              <w:t xml:space="preserve">Stupnica </w:t>
            </w:r>
          </w:p>
        </w:tc>
        <w:tc>
          <w:tcPr>
            <w:tcW w:w="2014" w:type="pct"/>
            <w:shd w:val="clear" w:color="auto" w:fill="F2F2F2" w:themeFill="background1" w:themeFillShade="F2"/>
          </w:tcPr>
          <w:p w:rsidR="00CE008E" w:rsidRPr="008A3A5E" w:rsidRDefault="00CE008E" w:rsidP="005E66AD">
            <w:pPr>
              <w:spacing w:after="0" w:line="240" w:lineRule="auto"/>
              <w:rPr>
                <w:rFonts w:ascii="Verdana" w:hAnsi="Verdana" w:cstheme="minorHAnsi"/>
                <w:sz w:val="20"/>
                <w:szCs w:val="18"/>
              </w:rPr>
            </w:pPr>
            <w:r w:rsidRPr="008A3A5E">
              <w:rPr>
                <w:rFonts w:ascii="Verdana" w:hAnsi="Verdana" w:cstheme="minorHAnsi"/>
                <w:sz w:val="20"/>
              </w:rPr>
              <w:t xml:space="preserve">Opis </w:t>
            </w:r>
          </w:p>
        </w:tc>
      </w:tr>
      <w:tr w:rsidR="00CE008E" w:rsidRPr="008A3A5E" w:rsidTr="00F55E53">
        <w:trPr>
          <w:trHeight w:val="20"/>
        </w:trPr>
        <w:tc>
          <w:tcPr>
            <w:tcW w:w="658" w:type="pct"/>
            <w:shd w:val="clear" w:color="000000" w:fill="FFFFFF"/>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szCs w:val="18"/>
              </w:rPr>
              <w:t>N.A. - Not Applicable</w:t>
            </w:r>
          </w:p>
        </w:tc>
        <w:tc>
          <w:tcPr>
            <w:tcW w:w="1738" w:type="pct"/>
            <w:shd w:val="clear" w:color="000000" w:fill="FFFFFF"/>
            <w:hideMark/>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szCs w:val="18"/>
              </w:rPr>
              <w:t xml:space="preserve">The competency is not applicable to the job role. </w:t>
            </w:r>
          </w:p>
        </w:tc>
        <w:tc>
          <w:tcPr>
            <w:tcW w:w="590" w:type="pct"/>
            <w:shd w:val="clear" w:color="000000" w:fill="FFFFFF"/>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rPr>
              <w:t>N/A – neuplatňuje sa</w:t>
            </w:r>
          </w:p>
        </w:tc>
        <w:tc>
          <w:tcPr>
            <w:tcW w:w="2014" w:type="pct"/>
            <w:shd w:val="clear" w:color="000000" w:fill="FFFFFF"/>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rPr>
              <w:t xml:space="preserve">Kompetencia sa na pracovnú pozíciu neuplatňuje. </w:t>
            </w:r>
          </w:p>
        </w:tc>
      </w:tr>
      <w:tr w:rsidR="00CE008E" w:rsidRPr="008A3A5E" w:rsidTr="00F55E53">
        <w:trPr>
          <w:trHeight w:val="20"/>
        </w:trPr>
        <w:tc>
          <w:tcPr>
            <w:tcW w:w="658" w:type="pct"/>
            <w:shd w:val="clear" w:color="000000" w:fill="FFFFFF"/>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szCs w:val="18"/>
              </w:rPr>
              <w:t xml:space="preserve">Level 0 – </w:t>
            </w:r>
          </w:p>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szCs w:val="18"/>
              </w:rPr>
              <w:t>No knowledge</w:t>
            </w:r>
          </w:p>
        </w:tc>
        <w:tc>
          <w:tcPr>
            <w:tcW w:w="1738" w:type="pct"/>
            <w:shd w:val="clear" w:color="000000" w:fill="FFFFFF"/>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szCs w:val="18"/>
              </w:rPr>
              <w:t>No knowledge of the competency or no ability to apply it in real situations.</w:t>
            </w:r>
          </w:p>
        </w:tc>
        <w:tc>
          <w:tcPr>
            <w:tcW w:w="590" w:type="pct"/>
            <w:shd w:val="clear" w:color="000000" w:fill="FFFFFF"/>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rPr>
              <w:t xml:space="preserve">Úroveň 0 – </w:t>
            </w:r>
          </w:p>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rPr>
              <w:t>nijaká znalosť</w:t>
            </w:r>
          </w:p>
        </w:tc>
        <w:tc>
          <w:tcPr>
            <w:tcW w:w="2014" w:type="pct"/>
            <w:shd w:val="clear" w:color="000000" w:fill="FFFFFF"/>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rPr>
              <w:t>Nijaká znalosť kompetencie ani nijaká schopnosť uplatňovať kompetenciu v reálnych situáciách.</w:t>
            </w:r>
          </w:p>
        </w:tc>
      </w:tr>
      <w:tr w:rsidR="00CE008E" w:rsidRPr="008A3A5E" w:rsidTr="00F55E53">
        <w:trPr>
          <w:trHeight w:val="20"/>
        </w:trPr>
        <w:tc>
          <w:tcPr>
            <w:tcW w:w="658" w:type="pct"/>
            <w:shd w:val="clear" w:color="000000" w:fill="FFFFFF"/>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szCs w:val="18"/>
              </w:rPr>
              <w:t>Level 1 - Awareness</w:t>
            </w:r>
          </w:p>
        </w:tc>
        <w:tc>
          <w:tcPr>
            <w:tcW w:w="1738" w:type="pct"/>
            <w:shd w:val="clear" w:color="000000" w:fill="FFFFFF"/>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szCs w:val="18"/>
              </w:rPr>
              <w:t>Basic knowledge of the competency (e.g. understands general concepts and processes, is familiar with related key terminology).</w:t>
            </w:r>
          </w:p>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szCs w:val="18"/>
              </w:rPr>
              <w:t>Ability to demonstrate this competency after being given specific instructions and guidance.</w:t>
            </w:r>
          </w:p>
        </w:tc>
        <w:tc>
          <w:tcPr>
            <w:tcW w:w="590" w:type="pct"/>
            <w:shd w:val="clear" w:color="000000" w:fill="FFFFFF"/>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rPr>
              <w:t>Úroveň 1 – informovaný</w:t>
            </w:r>
          </w:p>
        </w:tc>
        <w:tc>
          <w:tcPr>
            <w:tcW w:w="2014" w:type="pct"/>
            <w:shd w:val="clear" w:color="000000" w:fill="FFFFFF"/>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rPr>
              <w:t>Základná znalosť kompetencie (napr. chápe všeobecné pojmy a procesy, je oboznámený so súvisiacou kľúčovou terminológiou).</w:t>
            </w:r>
          </w:p>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rPr>
              <w:t>Schopnosť preukázať túto kompetenciu po prijatí osobitných pokynov a usmernení.</w:t>
            </w:r>
          </w:p>
        </w:tc>
      </w:tr>
      <w:tr w:rsidR="00CE008E" w:rsidRPr="008A3A5E" w:rsidTr="00F55E53">
        <w:trPr>
          <w:trHeight w:val="20"/>
        </w:trPr>
        <w:tc>
          <w:tcPr>
            <w:tcW w:w="658" w:type="pct"/>
            <w:shd w:val="clear" w:color="000000" w:fill="FFFFFF"/>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szCs w:val="18"/>
              </w:rPr>
              <w:t>Level 2 - Trained</w:t>
            </w:r>
          </w:p>
        </w:tc>
        <w:tc>
          <w:tcPr>
            <w:tcW w:w="1738" w:type="pct"/>
            <w:shd w:val="clear" w:color="000000" w:fill="FFFFFF"/>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szCs w:val="18"/>
              </w:rPr>
              <w:t>Good working knowledge of the competency.</w:t>
            </w:r>
            <w:r w:rsidRPr="008A3A5E">
              <w:rPr>
                <w:rFonts w:ascii="Verdana" w:hAnsi="Verdana" w:cstheme="minorHAnsi"/>
                <w:sz w:val="20"/>
                <w:szCs w:val="18"/>
              </w:rPr>
              <w:br/>
              <w:t>Ability to apply that knowledge in daily work.</w:t>
            </w:r>
          </w:p>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szCs w:val="18"/>
              </w:rPr>
              <w:t>Ability to perform standard activities with regards to this competency in an independent manner</w:t>
            </w:r>
          </w:p>
        </w:tc>
        <w:tc>
          <w:tcPr>
            <w:tcW w:w="590" w:type="pct"/>
            <w:shd w:val="clear" w:color="000000" w:fill="FFFFFF"/>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rPr>
              <w:t>Úroveň 2 – odborne pripravený</w:t>
            </w:r>
          </w:p>
        </w:tc>
        <w:tc>
          <w:tcPr>
            <w:tcW w:w="2014" w:type="pct"/>
            <w:shd w:val="clear" w:color="000000" w:fill="FFFFFF"/>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rPr>
              <w:t>Dobrá pracovná znalosť kompetencie.</w:t>
            </w:r>
            <w:r w:rsidRPr="008A3A5E">
              <w:rPr>
                <w:rFonts w:ascii="Verdana" w:hAnsi="Verdana" w:cstheme="minorHAnsi"/>
                <w:sz w:val="20"/>
                <w:szCs w:val="18"/>
              </w:rPr>
              <w:br/>
            </w:r>
            <w:r w:rsidRPr="008A3A5E">
              <w:rPr>
                <w:rFonts w:ascii="Verdana" w:hAnsi="Verdana" w:cstheme="minorHAnsi"/>
                <w:sz w:val="20"/>
              </w:rPr>
              <w:t>Schopnosť uplatňovať túto znalosť v každodennej práci.</w:t>
            </w:r>
          </w:p>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rPr>
              <w:t>Schopnosť samostatne vykonávať štandardné činnosti vzhľadom na túto kompetenciu.</w:t>
            </w:r>
          </w:p>
        </w:tc>
      </w:tr>
      <w:tr w:rsidR="00CE008E" w:rsidRPr="008A3A5E" w:rsidTr="005E66AD">
        <w:trPr>
          <w:trHeight w:val="20"/>
        </w:trPr>
        <w:tc>
          <w:tcPr>
            <w:tcW w:w="658" w:type="pct"/>
            <w:shd w:val="clear" w:color="000000" w:fill="FFFFFF"/>
            <w:vAlign w:val="center"/>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szCs w:val="18"/>
              </w:rPr>
              <w:t>Level 3 - Intermediate</w:t>
            </w:r>
          </w:p>
        </w:tc>
        <w:tc>
          <w:tcPr>
            <w:tcW w:w="1738" w:type="pct"/>
            <w:shd w:val="clear" w:color="000000" w:fill="FFFFFF"/>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szCs w:val="18"/>
              </w:rPr>
              <w:t>Broad and in-depth knowledge and skills with regards to the competency.</w:t>
            </w:r>
            <w:r w:rsidRPr="008A3A5E">
              <w:rPr>
                <w:rFonts w:ascii="Verdana" w:hAnsi="Verdana" w:cstheme="minorHAnsi"/>
                <w:sz w:val="20"/>
                <w:szCs w:val="18"/>
              </w:rPr>
              <w:br/>
              <w:t>Ability to deal with a variety of exceptions and special cases related to the competency in an independent manner.</w:t>
            </w:r>
          </w:p>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szCs w:val="18"/>
              </w:rPr>
              <w:t>Ability to effectively share knowledge and experience with more junior profiles.</w:t>
            </w:r>
            <w:r w:rsidRPr="008A3A5E">
              <w:rPr>
                <w:rFonts w:ascii="Verdana" w:hAnsi="Verdana" w:cstheme="minorHAnsi"/>
                <w:sz w:val="20"/>
                <w:szCs w:val="18"/>
              </w:rPr>
              <w:br/>
              <w:t xml:space="preserve">Confidence in serving as an advisor and is </w:t>
            </w:r>
            <w:r w:rsidRPr="008A3A5E">
              <w:rPr>
                <w:rFonts w:ascii="Verdana" w:hAnsi="Verdana" w:cstheme="minorHAnsi"/>
                <w:sz w:val="20"/>
                <w:szCs w:val="18"/>
              </w:rPr>
              <w:lastRenderedPageBreak/>
              <w:t>sought out to provide insight in the application of this competency.</w:t>
            </w:r>
          </w:p>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szCs w:val="18"/>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rPr>
              <w:lastRenderedPageBreak/>
              <w:t>Úroveň 3 – stredne pokročilý</w:t>
            </w:r>
          </w:p>
        </w:tc>
        <w:tc>
          <w:tcPr>
            <w:tcW w:w="2014" w:type="pct"/>
            <w:shd w:val="clear" w:color="000000" w:fill="FFFFFF"/>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rPr>
              <w:t>Rozsiahle a dôkladné vedomosti a zručnosti týkajúce sa kompetencie.</w:t>
            </w:r>
            <w:r w:rsidRPr="008A3A5E">
              <w:rPr>
                <w:rFonts w:ascii="Verdana" w:hAnsi="Verdana" w:cstheme="minorHAnsi"/>
                <w:sz w:val="20"/>
                <w:szCs w:val="18"/>
              </w:rPr>
              <w:br/>
            </w:r>
            <w:r w:rsidRPr="008A3A5E">
              <w:rPr>
                <w:rFonts w:ascii="Verdana" w:hAnsi="Verdana" w:cstheme="minorHAnsi"/>
                <w:sz w:val="20"/>
              </w:rPr>
              <w:t>Schopnosť samostatne riešiť rôzne výnimky a osobitné prípady súvisiace s kompetenciou.</w:t>
            </w:r>
          </w:p>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rPr>
              <w:t>Schopnosť účinne spoločne využívať vedomosti a skúsenosti so služobne mladšími zamestnancami.</w:t>
            </w:r>
            <w:r w:rsidRPr="008A3A5E">
              <w:rPr>
                <w:rFonts w:ascii="Verdana" w:hAnsi="Verdana" w:cstheme="minorHAnsi"/>
                <w:sz w:val="20"/>
                <w:szCs w:val="18"/>
              </w:rPr>
              <w:br/>
            </w:r>
            <w:r w:rsidRPr="008A3A5E">
              <w:rPr>
                <w:rFonts w:ascii="Verdana" w:hAnsi="Verdana" w:cstheme="minorHAnsi"/>
                <w:sz w:val="20"/>
              </w:rPr>
              <w:t xml:space="preserve">Má sebadôveru pri poskytovaní poradenstva a je </w:t>
            </w:r>
            <w:r w:rsidRPr="008A3A5E">
              <w:rPr>
                <w:rFonts w:ascii="Verdana" w:hAnsi="Verdana" w:cstheme="minorHAnsi"/>
                <w:sz w:val="20"/>
              </w:rPr>
              <w:lastRenderedPageBreak/>
              <w:t>vyhľadávaný, aby poskytoval názory pri uplatňovaní tejto kompetencie.</w:t>
            </w:r>
          </w:p>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rPr>
              <w:t>Pri uplatňovaní tejto kompetencie dokáže koučovať iných vyjadrením zložitých odtienkov a otázok týkajúcich sa tejto kompetencie ľahko pochopiteľnými výrazmi.</w:t>
            </w:r>
          </w:p>
        </w:tc>
      </w:tr>
      <w:tr w:rsidR="00CE008E" w:rsidRPr="008A3A5E" w:rsidTr="005E66AD">
        <w:trPr>
          <w:trHeight w:val="20"/>
        </w:trPr>
        <w:tc>
          <w:tcPr>
            <w:tcW w:w="658" w:type="pct"/>
            <w:shd w:val="clear" w:color="000000" w:fill="FFFFFF"/>
            <w:vAlign w:val="center"/>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szCs w:val="18"/>
              </w:rPr>
              <w:lastRenderedPageBreak/>
              <w:t>Level 4 - Expert</w:t>
            </w:r>
          </w:p>
        </w:tc>
        <w:tc>
          <w:tcPr>
            <w:tcW w:w="1738" w:type="pct"/>
            <w:shd w:val="clear" w:color="000000" w:fill="FFFFFF"/>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szCs w:val="18"/>
              </w:rPr>
              <w:t>Extensive expert knowledge and skills with regards to the competency.</w:t>
            </w:r>
          </w:p>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szCs w:val="18"/>
              </w:rPr>
              <w:t>Ability to highlight the (dis)advantages of each of the processes related to the competency whilst linking them to the bigger picture.</w:t>
            </w:r>
          </w:p>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szCs w:val="18"/>
              </w:rPr>
              <w:t>Ability to provide tailored advice and to support the advice with relevant and context specific arguments when responding to internal and external queries.</w:t>
            </w:r>
          </w:p>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szCs w:val="18"/>
              </w:rPr>
              <w:t>Viewed by others as a role model who is capable of leading or teaching others in the area of the competency.</w:t>
            </w:r>
          </w:p>
        </w:tc>
        <w:tc>
          <w:tcPr>
            <w:tcW w:w="590" w:type="pct"/>
            <w:shd w:val="clear" w:color="000000" w:fill="FFFFFF"/>
            <w:vAlign w:val="center"/>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rPr>
              <w:t>Úroveň 4 – odborník</w:t>
            </w:r>
          </w:p>
        </w:tc>
        <w:tc>
          <w:tcPr>
            <w:tcW w:w="2014" w:type="pct"/>
            <w:shd w:val="clear" w:color="000000" w:fill="FFFFFF"/>
          </w:tcPr>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rPr>
              <w:t>Rozsiahle odborné vedomosti a zručnosti týkajúce sa kompetencie.</w:t>
            </w:r>
          </w:p>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rPr>
              <w:t>Schopnosť zdôrazniť (ne)výhody jednotlivých procesov súvisiacich s kompetenciou a ich prepojenie so širšou perspektívou.</w:t>
            </w:r>
          </w:p>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rPr>
              <w:t>Schopnosť poskytnúť prispôsobené poradenstvo a toto poradenstvo podporiť relevantnými argumentmi podľa daného kontextu v reakcii na vnútorné a vonkajšie otázky.</w:t>
            </w:r>
          </w:p>
          <w:p w:rsidR="00CE008E" w:rsidRPr="008A3A5E" w:rsidRDefault="00CE008E" w:rsidP="005E66AD">
            <w:pPr>
              <w:spacing w:before="60" w:after="120" w:line="240" w:lineRule="auto"/>
              <w:rPr>
                <w:rFonts w:ascii="Verdana" w:hAnsi="Verdana" w:cstheme="minorHAnsi"/>
                <w:sz w:val="20"/>
                <w:szCs w:val="18"/>
              </w:rPr>
            </w:pPr>
            <w:r w:rsidRPr="008A3A5E">
              <w:rPr>
                <w:rFonts w:ascii="Verdana" w:hAnsi="Verdana" w:cstheme="minorHAnsi"/>
                <w:sz w:val="20"/>
              </w:rPr>
              <w:t>Ostatnými je vnímaný ako vzor, ktorý dokáže viesť alebo učiť iných v oblasti danej kompetencie.</w:t>
            </w:r>
          </w:p>
        </w:tc>
      </w:tr>
    </w:tbl>
    <w:p w:rsidR="0044373B" w:rsidRPr="008A3A5E" w:rsidRDefault="0044373B" w:rsidP="0044373B"/>
    <w:p w:rsidR="0044373B" w:rsidRPr="008A3A5E" w:rsidRDefault="0044373B" w:rsidP="0044373B"/>
    <w:p w:rsidR="006645FC" w:rsidRPr="008A3A5E" w:rsidRDefault="006645FC" w:rsidP="004D1BB8">
      <w:pPr>
        <w:pStyle w:val="Heading1"/>
        <w:sectPr w:rsidR="006645FC" w:rsidRPr="008A3A5E" w:rsidSect="00CD1306">
          <w:pgSz w:w="15840" w:h="12240" w:orient="landscape"/>
          <w:pgMar w:top="1440" w:right="1440" w:bottom="1440" w:left="1440" w:header="720" w:footer="720" w:gutter="0"/>
          <w:cols w:space="720"/>
          <w:docGrid w:linePitch="360"/>
        </w:sectPr>
      </w:pPr>
    </w:p>
    <w:p w:rsidR="00CD1306" w:rsidRPr="008A3A5E" w:rsidRDefault="00CD1306" w:rsidP="004D1BB8">
      <w:pPr>
        <w:pStyle w:val="Heading1"/>
      </w:pPr>
      <w:bookmarkStart w:id="8" w:name="_Toc494906121"/>
      <w:bookmarkStart w:id="9" w:name="_Toc508962423"/>
      <w:r w:rsidRPr="008A3A5E">
        <w:lastRenderedPageBreak/>
        <w:t>Prevádzkové kompetencie</w:t>
      </w:r>
      <w:bookmarkEnd w:id="8"/>
      <w:bookmarkEnd w:id="9"/>
    </w:p>
    <w:tbl>
      <w:tblPr>
        <w:tblW w:w="13378" w:type="dxa"/>
        <w:tblLook w:val="04A0" w:firstRow="1" w:lastRow="0" w:firstColumn="1" w:lastColumn="0" w:noHBand="0" w:noVBand="1"/>
      </w:tblPr>
      <w:tblGrid>
        <w:gridCol w:w="1424"/>
        <w:gridCol w:w="5634"/>
        <w:gridCol w:w="6320"/>
      </w:tblGrid>
      <w:tr w:rsidR="006931AA" w:rsidRPr="008A3A5E" w:rsidTr="004D1BB8">
        <w:trPr>
          <w:trHeight w:val="350"/>
          <w:tblHeader/>
        </w:trPr>
        <w:tc>
          <w:tcPr>
            <w:tcW w:w="1424" w:type="dxa"/>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6931AA" w:rsidRPr="008A3A5E" w:rsidRDefault="006931AA" w:rsidP="006931AA">
            <w:pPr>
              <w:spacing w:after="0" w:line="240" w:lineRule="auto"/>
              <w:jc w:val="center"/>
              <w:rPr>
                <w:rFonts w:ascii="Verdana" w:eastAsia="Times New Roman" w:hAnsi="Verdana" w:cs="Times New Roman"/>
                <w:b/>
                <w:bCs/>
                <w:color w:val="FFFFFF" w:themeColor="background1"/>
                <w:sz w:val="20"/>
                <w:szCs w:val="20"/>
              </w:rPr>
            </w:pPr>
          </w:p>
        </w:tc>
        <w:tc>
          <w:tcPr>
            <w:tcW w:w="5634"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8A3A5E" w:rsidRDefault="006931AA" w:rsidP="006931AA">
            <w:pPr>
              <w:spacing w:after="0" w:line="240" w:lineRule="auto"/>
              <w:jc w:val="center"/>
              <w:rPr>
                <w:rFonts w:ascii="Verdana" w:eastAsia="Times New Roman" w:hAnsi="Verdana" w:cstheme="minorHAnsi"/>
                <w:b/>
                <w:bCs/>
                <w:color w:val="FFFFFF" w:themeColor="background1"/>
                <w:sz w:val="20"/>
                <w:szCs w:val="20"/>
              </w:rPr>
            </w:pPr>
            <w:r w:rsidRPr="008A3A5E">
              <w:rPr>
                <w:rFonts w:ascii="Verdana" w:hAnsi="Verdana" w:cstheme="minorHAnsi"/>
                <w:b/>
                <w:color w:val="FFFFFF" w:themeColor="background1"/>
                <w:sz w:val="20"/>
              </w:rPr>
              <w:t>Angličtina</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8A3A5E" w:rsidRDefault="006931AA" w:rsidP="006931AA">
            <w:pPr>
              <w:spacing w:after="0" w:line="240" w:lineRule="auto"/>
              <w:jc w:val="center"/>
              <w:rPr>
                <w:rFonts w:ascii="Verdana" w:hAnsi="Verdana" w:cstheme="minorHAnsi"/>
                <w:b/>
                <w:color w:val="FFFFFF" w:themeColor="background1"/>
                <w:sz w:val="20"/>
                <w:szCs w:val="20"/>
              </w:rPr>
            </w:pPr>
            <w:r w:rsidRPr="008A3A5E">
              <w:rPr>
                <w:rFonts w:ascii="Verdana" w:hAnsi="Verdana" w:cstheme="minorHAnsi"/>
                <w:b/>
                <w:color w:val="FFFFFF" w:themeColor="background1"/>
                <w:sz w:val="20"/>
              </w:rPr>
              <w:t>Slovenčina</w:t>
            </w:r>
          </w:p>
        </w:tc>
      </w:tr>
      <w:tr w:rsidR="00B872FE" w:rsidRPr="008A3A5E" w:rsidTr="004D1BB8">
        <w:trPr>
          <w:trHeight w:val="323"/>
          <w:tblHeader/>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B872FE" w:rsidRPr="008A3A5E" w:rsidRDefault="00B872FE" w:rsidP="006931AA">
            <w:pPr>
              <w:spacing w:after="0" w:line="240" w:lineRule="auto"/>
              <w:jc w:val="center"/>
              <w:rPr>
                <w:rFonts w:ascii="Verdana" w:eastAsia="Times New Roman" w:hAnsi="Verdana" w:cs="Times New Roman"/>
                <w:b/>
                <w:bCs/>
                <w:sz w:val="20"/>
                <w:szCs w:val="20"/>
              </w:rPr>
            </w:pPr>
            <w:r w:rsidRPr="008A3A5E">
              <w:rPr>
                <w:rFonts w:ascii="Verdana" w:hAnsi="Verdana"/>
                <w:b/>
                <w:sz w:val="20"/>
              </w:rPr>
              <w:t>Kód</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B872FE" w:rsidRPr="008A3A5E" w:rsidRDefault="00B872FE" w:rsidP="005E66AD">
            <w:pPr>
              <w:spacing w:after="0" w:line="240" w:lineRule="auto"/>
              <w:jc w:val="center"/>
              <w:rPr>
                <w:rFonts w:ascii="Verdana" w:eastAsia="Times New Roman" w:hAnsi="Verdana" w:cstheme="minorHAnsi"/>
                <w:b/>
                <w:bCs/>
                <w:sz w:val="20"/>
                <w:szCs w:val="20"/>
              </w:rPr>
            </w:pPr>
            <w:r w:rsidRPr="008A3A5E">
              <w:rPr>
                <w:rFonts w:ascii="Verdana" w:eastAsia="Times New Roman" w:hAnsi="Verdana" w:cstheme="minorHAnsi"/>
                <w:b/>
                <w:bCs/>
                <w:sz w:val="20"/>
                <w:szCs w:val="20"/>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B872FE" w:rsidRPr="008A3A5E" w:rsidRDefault="00B872FE" w:rsidP="005E66AD">
            <w:pPr>
              <w:spacing w:after="0" w:line="240" w:lineRule="auto"/>
              <w:jc w:val="center"/>
              <w:rPr>
                <w:rFonts w:ascii="Verdana" w:eastAsia="Times New Roman" w:hAnsi="Verdana" w:cstheme="minorHAnsi"/>
                <w:b/>
                <w:bCs/>
                <w:sz w:val="20"/>
                <w:szCs w:val="20"/>
              </w:rPr>
            </w:pPr>
            <w:r w:rsidRPr="008A3A5E">
              <w:rPr>
                <w:rFonts w:ascii="Verdana" w:hAnsi="Verdana" w:cstheme="minorHAnsi"/>
                <w:b/>
                <w:sz w:val="20"/>
              </w:rPr>
              <w:t>Kompetencia</w:t>
            </w:r>
          </w:p>
        </w:tc>
      </w:tr>
      <w:tr w:rsidR="00B872FE" w:rsidRPr="008A3A5E" w:rsidTr="005E66AD">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General provisions</w:t>
            </w:r>
            <w:r w:rsidRPr="008A3A5E">
              <w:rPr>
                <w:rFonts w:ascii="Verdana" w:eastAsia="Times New Roman" w:hAnsi="Verdana" w:cs="Times New Roman"/>
                <w:color w:val="000000"/>
                <w:sz w:val="20"/>
                <w:szCs w:val="20"/>
                <w:lang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Všeobecné ustanovenia</w:t>
            </w:r>
            <w:r w:rsidRPr="008A3A5E">
              <w:rPr>
                <w:rFonts w:ascii="Verdana" w:hAnsi="Verdana"/>
                <w:color w:val="000000"/>
                <w:sz w:val="20"/>
              </w:rPr>
              <w:t xml:space="preserve"> právnych aktov EÚ/vnútroštátnych právnych aktov týkajúcich sa EŠIF</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Vnútroštátne strategické dokumenty (napr. národné stratégie rozvoja, príslušné tematické a odvetvové politiky)</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 xml:space="preserve">Eligibility of expenditure provisions </w:t>
            </w:r>
            <w:r w:rsidRPr="008A3A5E">
              <w:rPr>
                <w:rFonts w:ascii="Verdana" w:eastAsia="Times New Roman" w:hAnsi="Verdana" w:cs="Times New Roman"/>
                <w:color w:val="000000"/>
                <w:sz w:val="20"/>
                <w:szCs w:val="20"/>
                <w:lang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 xml:space="preserve">Ustanovenia o oprávnenosti výdavkov </w:t>
            </w:r>
            <w:r w:rsidRPr="008A3A5E">
              <w:rPr>
                <w:rFonts w:ascii="Verdana" w:hAnsi="Verdana"/>
                <w:color w:val="000000"/>
                <w:sz w:val="20"/>
              </w:rPr>
              <w:t>zahrnuté v právnych aktoch EÚ/vnútroštátnych právnych aktoch týkajúcich sa EŠIF (pravidlá, usmernenia a metodiky vrátane rozsahu podpory)</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Územné otázky, ako je integrovaná územná investícia (IÚI), miestny rozvoj vedený komunitou, trvalo udržateľný rozvoj miest, makroregionálne a regionálne stratégie a plánovanie medziregionálnej spolupráce</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Štátna pomoc</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Príslušné tematické vedomosti (tematické právne predpisy, náklady, uplatniteľné normy, trendy)</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Intervenčná logika</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Ukazovatele vstupov, výstupov, výsledkov</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Zostavenie rozpočtu a odhad nákladov</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MA.O.C10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Financial instruments design (ex</w:t>
            </w:r>
            <w:r w:rsidRPr="008A3A5E">
              <w:rPr>
                <w:rFonts w:ascii="Verdana" w:eastAsia="Times New Roman" w:hAnsi="Verdana" w:cs="Times New Roman"/>
                <w:sz w:val="20"/>
                <w:szCs w:val="20"/>
                <w:lang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 xml:space="preserve">Tvorba finančných nástrojov (posúdenie </w:t>
            </w:r>
            <w:r w:rsidRPr="008A3A5E">
              <w:rPr>
                <w:rFonts w:ascii="Verdana" w:hAnsi="Verdana"/>
                <w:i/>
                <w:sz w:val="20"/>
              </w:rPr>
              <w:t>ex ante</w:t>
            </w:r>
            <w:r w:rsidRPr="008A3A5E">
              <w:rPr>
                <w:rFonts w:ascii="Verdana" w:hAnsi="Verdana"/>
                <w:sz w:val="20"/>
              </w:rPr>
              <w:t>, výber finančných nástrojov a nastavenie)</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MA.O.C11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Horizontálne otázky (ako trvalo udržateľný rozvoj, rovnosť atď.)</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MA.O.C12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Administratívne postupy pre obstarávanie tovaru a služieb z technickej pomoci</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MA.O.C13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Cezhraničná, nadnárodná a medziregionálna spolupráca a Európske zoskupenie územnej spolupráce</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MA.O.C14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Riadenie využívania externých zdrojov pre činnosti technickej pomoci</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MA.O.C15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 xml:space="preserve">Economic environment and reform processes (European Semester, National Reform Programmes </w:t>
            </w:r>
            <w:r w:rsidRPr="008A3A5E">
              <w:rPr>
                <w:rFonts w:ascii="Verdana" w:eastAsia="Times New Roman" w:hAnsi="Verdana" w:cs="Times New Roman"/>
                <w:sz w:val="20"/>
                <w:szCs w:val="20"/>
                <w:lang w:bidi="he-IL"/>
              </w:rPr>
              <w:lastRenderedPageBreak/>
              <w:t>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lastRenderedPageBreak/>
              <w:t xml:space="preserve">Hospodárske prostredie a reformné procesy (európsky semester, národné programy reforiem a odporúčania pre </w:t>
            </w:r>
            <w:r w:rsidRPr="008A3A5E">
              <w:rPr>
                <w:rFonts w:ascii="Verdana" w:hAnsi="Verdana"/>
                <w:sz w:val="20"/>
              </w:rPr>
              <w:lastRenderedPageBreak/>
              <w:t>jednotlivé krajiny)</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lastRenderedPageBreak/>
              <w:t>MA.O.C16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Riadenie programu a riadenie projektového cyklu</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MA.O.C17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 xml:space="preserve">Management and implementation </w:t>
            </w:r>
            <w:r w:rsidRPr="008A3A5E">
              <w:rPr>
                <w:rFonts w:ascii="Verdana" w:eastAsia="Times New Roman" w:hAnsi="Verdana" w:cs="Times New Roman"/>
                <w:color w:val="000000"/>
                <w:sz w:val="20"/>
                <w:szCs w:val="20"/>
                <w:lang w:bidi="he-IL"/>
              </w:rPr>
              <w:t>provisions included 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 xml:space="preserve">Ustanovenia o riadení a vykonávaní zahrnuté v právnych aktoch EÚ/vnútroštátnych právnych aktoch týkajúcich sa EŠIF </w:t>
            </w:r>
            <w:r w:rsidRPr="008A3A5E">
              <w:rPr>
                <w:rFonts w:ascii="Verdana" w:hAnsi="Verdana"/>
                <w:color w:val="000000"/>
                <w:sz w:val="20"/>
              </w:rPr>
              <w:t>(programovanie, výber operácií, monitorovanie, kontroly a audity, hodnotenie, publicita)</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MA.O.C18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Pravidlá verejného obstarávania</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MA.O.C19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Riziko podvodov, riadenie nezrovnalostí (vrátane opatrení na predchádzanie, zisťovanie a zmierňovanie)</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MA.O.C20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 xml:space="preserve">Vymedzenie a revízia administratívnej organizácie </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MA.O.C21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Nastavenie systémov riadenia a kontroly</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MA.O.C22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Posudzovanie administratívneho zaťaženia</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MA.O.C23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Posúdenie výkonnosti systému EŠIF</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MA.O.C24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Možnosti zjednodušených nákladov</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MA.O.C25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Analýza nákladov a prínosov a štúdie uskutočniteľnosti</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MA.O.C26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Posudzovanie vplyvov na životné prostredie (EIA) v prípade veľkých projektov a projektov v oblasti infraštruktúry</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MA.O.C27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Likvidná medzera a tvorba príjmov</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MA.O.C28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Postupy a právne predpisy týkajúce sa veľkých projektov</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MA.O.C29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Účinok stimulov</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MA.O.C30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Finančné nástroje relevantné pre danú funkciu</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MA.O.C31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Mechanizmy tvorby a vykonávania finančných nástrojov</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MA.O.C32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Prognózy a plánovanie výkonnostných cieľov/výkonnostného rámca</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MA.O.C33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Riadenie rizík súvisiace s veľkými projektmi a projektmi v oblasti infraštruktúry</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MA.O.C34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Management of programme,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Riadenie procesu hodnotenia programu, priority alebo opatrenia</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MA.O.C35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Hlavné hodnotiace kritériá (dôležitosť, komplementárnosť, súdržnosť, účinnosť a efektívnosť)</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MA.O.C36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Data collection and analysis methods for evaluation of programmes,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Metódy zberu údajov a analýzy na hodnotenie programov, priorít alebo opatrení</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lastRenderedPageBreak/>
              <w:t>MA.O.C37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Rozpočtové plánovanie, hospodárenie a prognózy</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MA.O.C38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Expenditure at project level</w:t>
            </w:r>
            <w:r w:rsidRPr="008A3A5E">
              <w:rPr>
                <w:rFonts w:ascii="Verdana" w:eastAsia="Times New Roman" w:hAnsi="Verdana" w:cs="Times New Roman"/>
                <w:color w:val="000000"/>
                <w:sz w:val="20"/>
                <w:szCs w:val="20"/>
                <w:lang w:bidi="he-IL"/>
              </w:rPr>
              <w:t xml:space="preserve"> (contracts invoices, bank 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 xml:space="preserve">Výdavky na úrovni projektu </w:t>
            </w:r>
            <w:r w:rsidRPr="008A3A5E">
              <w:rPr>
                <w:rFonts w:ascii="Verdana" w:hAnsi="Verdana"/>
                <w:color w:val="000000"/>
                <w:sz w:val="20"/>
              </w:rPr>
              <w:t>(zmluvné faktúry, výpisy z účtu)</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MA.O.C39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Communication provisions</w:t>
            </w:r>
            <w:r w:rsidRPr="008A3A5E">
              <w:rPr>
                <w:rFonts w:ascii="Verdana" w:eastAsia="Times New Roman" w:hAnsi="Verdana" w:cs="Times New Roman"/>
                <w:color w:val="000000"/>
                <w:sz w:val="20"/>
                <w:szCs w:val="20"/>
                <w:lang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Ustanovenia o komunikácii</w:t>
            </w:r>
            <w:r w:rsidRPr="008A3A5E">
              <w:rPr>
                <w:rFonts w:ascii="Verdana" w:hAnsi="Verdana"/>
                <w:color w:val="000000"/>
                <w:sz w:val="20"/>
              </w:rPr>
              <w:t xml:space="preserve"> zahrnuté v právnych aktoch EÚ a vnútroštátnych právnych aktoch týkajúcich sa EŠIF</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MA.O.C40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Určenie rôznych zainteresovaných strán a ich informačných potrieb</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MA.O.C41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Riadenie príslušných médií</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MA.O.C42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Internetová komunikácia</w:t>
            </w:r>
          </w:p>
        </w:tc>
      </w:tr>
      <w:tr w:rsidR="00B872FE" w:rsidRPr="008A3A5E" w:rsidTr="005E66AD">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MA.O.C43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Znalosť technických činností dôležitých pre dané odvetvie</w:t>
            </w:r>
          </w:p>
        </w:tc>
      </w:tr>
      <w:tr w:rsidR="00B872FE" w:rsidRPr="008A3A5E" w:rsidTr="005E66AD">
        <w:trPr>
          <w:trHeight w:val="7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B872FE" w:rsidRPr="008A3A5E" w:rsidRDefault="00B872FE" w:rsidP="00231B6E">
            <w:pPr>
              <w:spacing w:after="0" w:line="240" w:lineRule="auto"/>
              <w:rPr>
                <w:rFonts w:ascii="Verdana" w:eastAsia="Times New Roman" w:hAnsi="Verdana" w:cs="Times New Roman"/>
                <w:sz w:val="20"/>
                <w:szCs w:val="20"/>
              </w:rPr>
            </w:pPr>
            <w:r w:rsidRPr="008A3A5E">
              <w:rPr>
                <w:rFonts w:ascii="Verdana" w:hAnsi="Verdana"/>
                <w:sz w:val="20"/>
              </w:rPr>
              <w:t>MA.O.C44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B872FE" w:rsidRPr="008A3A5E" w:rsidRDefault="00B872FE" w:rsidP="005E66AD">
            <w:pPr>
              <w:spacing w:after="0" w:line="240" w:lineRule="auto"/>
              <w:rPr>
                <w:rFonts w:ascii="Verdana" w:eastAsia="Times New Roman" w:hAnsi="Verdana" w:cs="Times New Roman"/>
                <w:sz w:val="20"/>
                <w:szCs w:val="20"/>
                <w:lang w:bidi="he-IL"/>
              </w:rPr>
            </w:pPr>
            <w:r w:rsidRPr="008A3A5E">
              <w:rPr>
                <w:rFonts w:ascii="Verdana" w:eastAsia="Times New Roman" w:hAnsi="Verdana" w:cs="Times New Roman"/>
                <w:sz w:val="20"/>
                <w:szCs w:val="20"/>
                <w:lang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B872FE" w:rsidRPr="008A3A5E" w:rsidRDefault="00B872FE" w:rsidP="005E66AD">
            <w:pPr>
              <w:spacing w:after="0" w:line="240" w:lineRule="auto"/>
              <w:rPr>
                <w:rFonts w:ascii="Verdana" w:eastAsia="Times New Roman" w:hAnsi="Verdana" w:cs="Times New Roman"/>
                <w:sz w:val="20"/>
                <w:szCs w:val="20"/>
              </w:rPr>
            </w:pPr>
            <w:r w:rsidRPr="008A3A5E">
              <w:rPr>
                <w:rFonts w:ascii="Verdana" w:hAnsi="Verdana"/>
                <w:sz w:val="20"/>
              </w:rPr>
              <w:t>Normy, postupy a metodiky auditu</w:t>
            </w:r>
          </w:p>
        </w:tc>
      </w:tr>
    </w:tbl>
    <w:p w:rsidR="00751B8C" w:rsidRPr="008A3A5E" w:rsidRDefault="00751B8C" w:rsidP="004D1BB8">
      <w:pPr>
        <w:pStyle w:val="Heading1"/>
        <w:sectPr w:rsidR="00751B8C" w:rsidRPr="008A3A5E" w:rsidSect="00CD1306">
          <w:pgSz w:w="15840" w:h="12240" w:orient="landscape"/>
          <w:pgMar w:top="1440" w:right="1440" w:bottom="1440" w:left="1440" w:header="720" w:footer="720" w:gutter="0"/>
          <w:cols w:space="720"/>
          <w:docGrid w:linePitch="360"/>
        </w:sectPr>
      </w:pPr>
      <w:bookmarkStart w:id="10" w:name="_Toc494906122"/>
    </w:p>
    <w:p w:rsidR="000E47BD" w:rsidRPr="008A3A5E" w:rsidRDefault="000E47BD" w:rsidP="004D1BB8">
      <w:pPr>
        <w:pStyle w:val="Heading1"/>
      </w:pPr>
      <w:bookmarkStart w:id="11" w:name="_Toc508962424"/>
      <w:r w:rsidRPr="008A3A5E">
        <w:lastRenderedPageBreak/>
        <w:t>Kompetencie v oblasti riadenia</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5405"/>
        <w:gridCol w:w="1813"/>
        <w:gridCol w:w="2851"/>
      </w:tblGrid>
      <w:tr w:rsidR="006931AA" w:rsidRPr="008A3A5E" w:rsidTr="000A1ECD">
        <w:trPr>
          <w:trHeight w:val="485"/>
          <w:tblHeader/>
        </w:trPr>
        <w:tc>
          <w:tcPr>
            <w:tcW w:w="386" w:type="pct"/>
            <w:shd w:val="clear" w:color="auto" w:fill="1F3864" w:themeFill="accent5" w:themeFillShade="80"/>
          </w:tcPr>
          <w:p w:rsidR="006931AA" w:rsidRPr="008A3A5E" w:rsidRDefault="006931AA" w:rsidP="006931AA">
            <w:pPr>
              <w:spacing w:after="0" w:line="240" w:lineRule="auto"/>
              <w:rPr>
                <w:rFonts w:ascii="Verdana" w:eastAsia="Times New Roman" w:hAnsi="Verdana" w:cs="Times New Roman"/>
                <w:b/>
                <w:bCs/>
                <w:color w:val="FFFFFF" w:themeColor="background1"/>
                <w:sz w:val="20"/>
                <w:szCs w:val="20"/>
              </w:rPr>
            </w:pPr>
          </w:p>
        </w:tc>
        <w:tc>
          <w:tcPr>
            <w:tcW w:w="2844" w:type="pct"/>
            <w:gridSpan w:val="2"/>
            <w:shd w:val="clear" w:color="auto" w:fill="1F3864" w:themeFill="accent5" w:themeFillShade="80"/>
            <w:noWrap/>
            <w:vAlign w:val="center"/>
          </w:tcPr>
          <w:p w:rsidR="006931AA" w:rsidRPr="008A3A5E" w:rsidRDefault="006931AA" w:rsidP="006931AA">
            <w:pPr>
              <w:spacing w:after="0" w:line="240" w:lineRule="auto"/>
              <w:jc w:val="center"/>
              <w:rPr>
                <w:rFonts w:ascii="Verdana" w:eastAsia="Times New Roman" w:hAnsi="Verdana" w:cstheme="minorHAnsi"/>
                <w:b/>
                <w:bCs/>
                <w:color w:val="FFFFFF" w:themeColor="background1"/>
                <w:sz w:val="20"/>
                <w:szCs w:val="20"/>
              </w:rPr>
            </w:pPr>
            <w:r w:rsidRPr="008A3A5E">
              <w:rPr>
                <w:rFonts w:ascii="Verdana" w:hAnsi="Verdana" w:cstheme="minorHAnsi"/>
                <w:b/>
                <w:color w:val="FFFFFF" w:themeColor="background1"/>
                <w:sz w:val="20"/>
              </w:rPr>
              <w:t>Angličtina</w:t>
            </w:r>
          </w:p>
        </w:tc>
        <w:tc>
          <w:tcPr>
            <w:tcW w:w="1770" w:type="pct"/>
            <w:gridSpan w:val="2"/>
            <w:shd w:val="clear" w:color="auto" w:fill="1F3864" w:themeFill="accent5" w:themeFillShade="80"/>
            <w:vAlign w:val="center"/>
          </w:tcPr>
          <w:p w:rsidR="006931AA" w:rsidRPr="008A3A5E" w:rsidRDefault="006931AA" w:rsidP="006931AA">
            <w:pPr>
              <w:spacing w:after="0" w:line="240" w:lineRule="auto"/>
              <w:jc w:val="center"/>
              <w:rPr>
                <w:rFonts w:ascii="Verdana" w:hAnsi="Verdana" w:cstheme="minorHAnsi"/>
                <w:b/>
                <w:color w:val="FFFFFF" w:themeColor="background1"/>
                <w:sz w:val="20"/>
                <w:szCs w:val="20"/>
              </w:rPr>
            </w:pPr>
            <w:r w:rsidRPr="008A3A5E">
              <w:rPr>
                <w:rFonts w:ascii="Verdana" w:hAnsi="Verdana" w:cstheme="minorHAnsi"/>
                <w:b/>
                <w:color w:val="FFFFFF" w:themeColor="background1"/>
                <w:sz w:val="20"/>
              </w:rPr>
              <w:t>Slovenčina</w:t>
            </w:r>
          </w:p>
        </w:tc>
      </w:tr>
      <w:tr w:rsidR="00D17E7C" w:rsidRPr="008A3A5E" w:rsidTr="005E66AD">
        <w:trPr>
          <w:trHeight w:val="255"/>
          <w:tblHeader/>
        </w:trPr>
        <w:tc>
          <w:tcPr>
            <w:tcW w:w="386" w:type="pct"/>
            <w:shd w:val="clear" w:color="auto" w:fill="EDEDED" w:themeFill="accent3" w:themeFillTint="33"/>
          </w:tcPr>
          <w:p w:rsidR="00D17E7C" w:rsidRPr="008A3A5E" w:rsidRDefault="00D17E7C" w:rsidP="00AD2B31">
            <w:pPr>
              <w:spacing w:after="0" w:line="240" w:lineRule="auto"/>
              <w:rPr>
                <w:rFonts w:ascii="Verdana" w:eastAsia="Times New Roman" w:hAnsi="Verdana" w:cstheme="minorHAnsi"/>
                <w:b/>
                <w:bCs/>
                <w:sz w:val="20"/>
                <w:szCs w:val="20"/>
              </w:rPr>
            </w:pPr>
            <w:r w:rsidRPr="008A3A5E">
              <w:rPr>
                <w:rFonts w:ascii="Verdana" w:hAnsi="Verdana" w:cstheme="minorHAnsi"/>
                <w:b/>
                <w:sz w:val="20"/>
              </w:rPr>
              <w:t>Kód</w:t>
            </w:r>
          </w:p>
        </w:tc>
        <w:tc>
          <w:tcPr>
            <w:tcW w:w="793" w:type="pct"/>
            <w:shd w:val="clear" w:color="auto" w:fill="EDEDED" w:themeFill="accent3" w:themeFillTint="33"/>
            <w:noWrap/>
            <w:vAlign w:val="center"/>
            <w:hideMark/>
          </w:tcPr>
          <w:p w:rsidR="00D17E7C" w:rsidRPr="008A3A5E" w:rsidRDefault="00D17E7C" w:rsidP="005E66AD">
            <w:pPr>
              <w:spacing w:after="0" w:line="240" w:lineRule="auto"/>
              <w:jc w:val="center"/>
              <w:rPr>
                <w:rFonts w:ascii="Verdana" w:eastAsia="Times New Roman" w:hAnsi="Verdana" w:cstheme="minorHAnsi"/>
                <w:b/>
                <w:bCs/>
                <w:sz w:val="20"/>
                <w:szCs w:val="20"/>
              </w:rPr>
            </w:pPr>
            <w:r w:rsidRPr="008A3A5E">
              <w:rPr>
                <w:rFonts w:ascii="Verdana" w:eastAsia="Times New Roman" w:hAnsi="Verdana" w:cstheme="minorHAnsi"/>
                <w:b/>
                <w:bCs/>
                <w:sz w:val="20"/>
                <w:szCs w:val="20"/>
              </w:rPr>
              <w:t>Competency</w:t>
            </w:r>
          </w:p>
        </w:tc>
        <w:tc>
          <w:tcPr>
            <w:tcW w:w="2051" w:type="pct"/>
            <w:shd w:val="clear" w:color="auto" w:fill="EDEDED" w:themeFill="accent3" w:themeFillTint="33"/>
            <w:noWrap/>
            <w:vAlign w:val="center"/>
            <w:hideMark/>
          </w:tcPr>
          <w:p w:rsidR="00D17E7C" w:rsidRPr="008A3A5E" w:rsidRDefault="00D17E7C" w:rsidP="005E66AD">
            <w:pPr>
              <w:spacing w:after="0" w:line="240" w:lineRule="auto"/>
              <w:jc w:val="center"/>
              <w:rPr>
                <w:rFonts w:ascii="Verdana" w:eastAsia="Times New Roman" w:hAnsi="Verdana" w:cstheme="minorHAnsi"/>
                <w:b/>
                <w:bCs/>
                <w:sz w:val="20"/>
                <w:szCs w:val="20"/>
              </w:rPr>
            </w:pPr>
            <w:r w:rsidRPr="008A3A5E">
              <w:rPr>
                <w:rFonts w:ascii="Verdana" w:eastAsia="Times New Roman" w:hAnsi="Verdana" w:cstheme="minorHAnsi"/>
                <w:b/>
                <w:bCs/>
                <w:sz w:val="20"/>
                <w:szCs w:val="20"/>
              </w:rPr>
              <w:t>Description</w:t>
            </w:r>
          </w:p>
        </w:tc>
        <w:tc>
          <w:tcPr>
            <w:tcW w:w="688" w:type="pct"/>
            <w:shd w:val="clear" w:color="auto" w:fill="EDEDED" w:themeFill="accent3" w:themeFillTint="33"/>
            <w:vAlign w:val="center"/>
          </w:tcPr>
          <w:p w:rsidR="00D17E7C" w:rsidRPr="008A3A5E" w:rsidRDefault="00D17E7C" w:rsidP="005E66AD">
            <w:pPr>
              <w:spacing w:after="0" w:line="240" w:lineRule="auto"/>
              <w:jc w:val="center"/>
              <w:rPr>
                <w:rFonts w:ascii="Verdana" w:eastAsia="Times New Roman" w:hAnsi="Verdana" w:cstheme="minorHAnsi"/>
                <w:b/>
                <w:bCs/>
                <w:sz w:val="20"/>
                <w:szCs w:val="20"/>
              </w:rPr>
            </w:pPr>
            <w:r w:rsidRPr="008A3A5E">
              <w:rPr>
                <w:rFonts w:ascii="Verdana" w:hAnsi="Verdana" w:cstheme="minorHAnsi"/>
                <w:b/>
                <w:sz w:val="20"/>
              </w:rPr>
              <w:t>Kompetencia</w:t>
            </w:r>
          </w:p>
        </w:tc>
        <w:tc>
          <w:tcPr>
            <w:tcW w:w="1082" w:type="pct"/>
            <w:shd w:val="clear" w:color="auto" w:fill="EDEDED" w:themeFill="accent3" w:themeFillTint="33"/>
            <w:vAlign w:val="center"/>
          </w:tcPr>
          <w:p w:rsidR="00D17E7C" w:rsidRPr="008A3A5E" w:rsidRDefault="00D17E7C" w:rsidP="005E66AD">
            <w:pPr>
              <w:spacing w:after="0" w:line="240" w:lineRule="auto"/>
              <w:jc w:val="center"/>
              <w:rPr>
                <w:rFonts w:ascii="Verdana" w:eastAsia="Times New Roman" w:hAnsi="Verdana" w:cstheme="minorHAnsi"/>
                <w:b/>
                <w:bCs/>
                <w:sz w:val="20"/>
                <w:szCs w:val="20"/>
              </w:rPr>
            </w:pPr>
            <w:r w:rsidRPr="008A3A5E">
              <w:rPr>
                <w:rFonts w:ascii="Verdana" w:hAnsi="Verdana" w:cstheme="minorHAnsi"/>
                <w:b/>
                <w:sz w:val="20"/>
              </w:rPr>
              <w:t>Opis</w:t>
            </w:r>
          </w:p>
        </w:tc>
      </w:tr>
      <w:tr w:rsidR="00D17E7C" w:rsidRPr="008A3A5E" w:rsidTr="00390240">
        <w:trPr>
          <w:trHeight w:val="1305"/>
        </w:trPr>
        <w:tc>
          <w:tcPr>
            <w:tcW w:w="386" w:type="pct"/>
            <w:shd w:val="clear" w:color="000000" w:fill="FFFFFF"/>
            <w:vAlign w:val="center"/>
          </w:tcPr>
          <w:p w:rsidR="00D17E7C" w:rsidRPr="008A3A5E" w:rsidRDefault="00D17E7C" w:rsidP="00B579F3">
            <w:pPr>
              <w:spacing w:after="0"/>
              <w:rPr>
                <w:rFonts w:ascii="Verdana" w:hAnsi="Verdana" w:cstheme="minorHAnsi"/>
                <w:sz w:val="20"/>
                <w:szCs w:val="20"/>
              </w:rPr>
            </w:pPr>
            <w:r w:rsidRPr="008A3A5E">
              <w:rPr>
                <w:rFonts w:ascii="Verdana" w:hAnsi="Verdana" w:cstheme="minorHAnsi"/>
                <w:sz w:val="20"/>
              </w:rPr>
              <w:t>M.C1</w:t>
            </w:r>
          </w:p>
        </w:tc>
        <w:tc>
          <w:tcPr>
            <w:tcW w:w="793" w:type="pct"/>
            <w:shd w:val="clear" w:color="000000" w:fill="FFFFFF"/>
            <w:vAlign w:val="center"/>
            <w:hideMark/>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szCs w:val="20"/>
              </w:rPr>
              <w:t>Developing others and people management</w:t>
            </w:r>
          </w:p>
        </w:tc>
        <w:tc>
          <w:tcPr>
            <w:tcW w:w="2051" w:type="pct"/>
            <w:shd w:val="clear" w:color="000000" w:fill="FFFFFF"/>
            <w:vAlign w:val="center"/>
            <w:hideMark/>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688"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t>Rozvoj iných a riadenie ľudí</w:t>
            </w:r>
          </w:p>
        </w:tc>
        <w:tc>
          <w:tcPr>
            <w:tcW w:w="1082"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t>Preukázanie schopnosti poskytovať včasné, jasné a konkrétne usmernenia, spätnú väzbu a podporovať iných pri určovaní potrieb a možností rozvoja a odbornej prípravy, rozvíjaní ich vedomostí, zručností a schopností potrebných na plnenie pridelených úloh alebo riešenie problémov, ako aj preukázanie schopnosti riadiť pracovné činnosti zamestnancov, ich rozvoj a výkonnosť tak, aby sa maximalizovala účinnosť ľudských zdrojov.</w:t>
            </w:r>
          </w:p>
        </w:tc>
      </w:tr>
      <w:tr w:rsidR="00D17E7C" w:rsidRPr="008A3A5E" w:rsidTr="00390240">
        <w:trPr>
          <w:trHeight w:val="765"/>
        </w:trPr>
        <w:tc>
          <w:tcPr>
            <w:tcW w:w="386" w:type="pct"/>
            <w:shd w:val="clear" w:color="000000" w:fill="FFFFFF"/>
            <w:vAlign w:val="center"/>
          </w:tcPr>
          <w:p w:rsidR="00D17E7C" w:rsidRPr="008A3A5E" w:rsidRDefault="00D17E7C" w:rsidP="00B579F3">
            <w:pPr>
              <w:spacing w:after="0"/>
              <w:rPr>
                <w:rFonts w:ascii="Verdana" w:hAnsi="Verdana" w:cstheme="minorHAnsi"/>
                <w:sz w:val="20"/>
                <w:szCs w:val="20"/>
              </w:rPr>
            </w:pPr>
            <w:r w:rsidRPr="008A3A5E">
              <w:rPr>
                <w:rFonts w:ascii="Verdana" w:hAnsi="Verdana" w:cstheme="minorHAnsi"/>
                <w:sz w:val="20"/>
              </w:rPr>
              <w:t>M.C2</w:t>
            </w:r>
          </w:p>
        </w:tc>
        <w:tc>
          <w:tcPr>
            <w:tcW w:w="793" w:type="pct"/>
            <w:shd w:val="clear" w:color="000000" w:fill="FFFFFF"/>
            <w:vAlign w:val="center"/>
            <w:hideMark/>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szCs w:val="20"/>
              </w:rPr>
              <w:t>Decision making</w:t>
            </w:r>
          </w:p>
        </w:tc>
        <w:tc>
          <w:tcPr>
            <w:tcW w:w="2051" w:type="pct"/>
            <w:shd w:val="clear" w:color="000000" w:fill="FFFFFF"/>
            <w:vAlign w:val="center"/>
            <w:hideMark/>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688"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t>Rozhodovanie</w:t>
            </w:r>
          </w:p>
        </w:tc>
        <w:tc>
          <w:tcPr>
            <w:tcW w:w="1082"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t xml:space="preserve">Preukázanie schopnosti uplatňovať účinné prístupy na vyvodenie záverov alebo vypracovanie riešení a prijímať včasné opatrenia, ktoré sú v súlade s dostupnými údajmi a faktami získanými z rôznych zdrojov, obmedzení </w:t>
            </w:r>
            <w:r w:rsidRPr="008A3A5E">
              <w:rPr>
                <w:rFonts w:ascii="Verdana" w:hAnsi="Verdana" w:cstheme="minorHAnsi"/>
                <w:sz w:val="20"/>
              </w:rPr>
              <w:lastRenderedPageBreak/>
              <w:t>a potenciálnych dôsledkov.</w:t>
            </w:r>
          </w:p>
        </w:tc>
      </w:tr>
      <w:tr w:rsidR="00D17E7C" w:rsidRPr="008A3A5E" w:rsidTr="00390240">
        <w:trPr>
          <w:trHeight w:val="1020"/>
        </w:trPr>
        <w:tc>
          <w:tcPr>
            <w:tcW w:w="386" w:type="pct"/>
            <w:shd w:val="clear" w:color="000000" w:fill="FFFFFF"/>
            <w:vAlign w:val="center"/>
          </w:tcPr>
          <w:p w:rsidR="00D17E7C" w:rsidRPr="008A3A5E" w:rsidRDefault="00D17E7C" w:rsidP="00B579F3">
            <w:pPr>
              <w:spacing w:after="0"/>
              <w:rPr>
                <w:rFonts w:ascii="Verdana" w:hAnsi="Verdana" w:cstheme="minorHAnsi"/>
                <w:sz w:val="20"/>
                <w:szCs w:val="20"/>
              </w:rPr>
            </w:pPr>
            <w:r w:rsidRPr="008A3A5E">
              <w:rPr>
                <w:rFonts w:ascii="Verdana" w:hAnsi="Verdana" w:cstheme="minorHAnsi"/>
                <w:sz w:val="20"/>
              </w:rPr>
              <w:lastRenderedPageBreak/>
              <w:t>M.C3</w:t>
            </w:r>
          </w:p>
        </w:tc>
        <w:tc>
          <w:tcPr>
            <w:tcW w:w="793" w:type="pct"/>
            <w:shd w:val="clear" w:color="000000" w:fill="FFFFFF"/>
            <w:vAlign w:val="center"/>
            <w:hideMark/>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szCs w:val="20"/>
              </w:rPr>
              <w:t>Delegation</w:t>
            </w:r>
          </w:p>
        </w:tc>
        <w:tc>
          <w:tcPr>
            <w:tcW w:w="2051" w:type="pct"/>
            <w:shd w:val="clear" w:color="000000" w:fill="FFFFFF"/>
            <w:vAlign w:val="center"/>
            <w:hideMark/>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szCs w:val="20"/>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688"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t>Delegovanie</w:t>
            </w:r>
          </w:p>
        </w:tc>
        <w:tc>
          <w:tcPr>
            <w:tcW w:w="1082"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t>Preukázanie schopnosti prideľovať rozhodovanie a/alebo zodpovednosť za úlohy iným, zabezpečovať jasnú komunikáciu o prideľovaní a plnení povinností a poskytovať primeranú podporu tak, aby sa maximalizovala efektívnosť organizácie a jednotlivcov.</w:t>
            </w:r>
          </w:p>
        </w:tc>
      </w:tr>
      <w:tr w:rsidR="00D17E7C" w:rsidRPr="008A3A5E" w:rsidTr="00390240">
        <w:trPr>
          <w:trHeight w:val="765"/>
        </w:trPr>
        <w:tc>
          <w:tcPr>
            <w:tcW w:w="386" w:type="pct"/>
            <w:shd w:val="clear" w:color="000000" w:fill="FFFFFF"/>
            <w:vAlign w:val="center"/>
          </w:tcPr>
          <w:p w:rsidR="00D17E7C" w:rsidRPr="008A3A5E" w:rsidRDefault="00D17E7C" w:rsidP="00B579F3">
            <w:pPr>
              <w:spacing w:after="0"/>
              <w:rPr>
                <w:rFonts w:ascii="Verdana" w:hAnsi="Verdana" w:cstheme="minorHAnsi"/>
                <w:sz w:val="20"/>
                <w:szCs w:val="20"/>
              </w:rPr>
            </w:pPr>
            <w:r w:rsidRPr="008A3A5E">
              <w:rPr>
                <w:rFonts w:ascii="Verdana" w:hAnsi="Verdana" w:cstheme="minorHAnsi"/>
                <w:sz w:val="20"/>
              </w:rPr>
              <w:t>M.C4</w:t>
            </w:r>
          </w:p>
        </w:tc>
        <w:tc>
          <w:tcPr>
            <w:tcW w:w="793" w:type="pct"/>
            <w:shd w:val="clear" w:color="000000" w:fill="FFFFFF"/>
            <w:vAlign w:val="center"/>
            <w:hideMark/>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szCs w:val="20"/>
              </w:rPr>
              <w:t>Facilitation and communication</w:t>
            </w:r>
          </w:p>
        </w:tc>
        <w:tc>
          <w:tcPr>
            <w:tcW w:w="2051" w:type="pct"/>
            <w:shd w:val="clear" w:color="000000" w:fill="FFFFFF"/>
            <w:vAlign w:val="center"/>
            <w:hideMark/>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688"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t>Napomáhanie a komunikácia</w:t>
            </w:r>
          </w:p>
        </w:tc>
        <w:tc>
          <w:tcPr>
            <w:tcW w:w="1082"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t>Preukázanie schopnosti podnietiť u iných angažovanosť a tvorivosť, využívať schopnosti skupiny na vedenie skupiny k dohode, účinne riešiť otázky, plniť úlohy a vzájomné ciele.</w:t>
            </w:r>
          </w:p>
        </w:tc>
      </w:tr>
      <w:tr w:rsidR="00D17E7C" w:rsidRPr="008A3A5E" w:rsidTr="00390240">
        <w:trPr>
          <w:trHeight w:val="765"/>
        </w:trPr>
        <w:tc>
          <w:tcPr>
            <w:tcW w:w="386" w:type="pct"/>
            <w:shd w:val="clear" w:color="000000" w:fill="FFFFFF"/>
            <w:vAlign w:val="center"/>
          </w:tcPr>
          <w:p w:rsidR="00D17E7C" w:rsidRPr="008A3A5E" w:rsidRDefault="00D17E7C" w:rsidP="00B579F3">
            <w:pPr>
              <w:spacing w:after="0"/>
              <w:rPr>
                <w:rFonts w:ascii="Verdana" w:hAnsi="Verdana" w:cstheme="minorHAnsi"/>
                <w:sz w:val="20"/>
                <w:szCs w:val="20"/>
              </w:rPr>
            </w:pPr>
            <w:r w:rsidRPr="008A3A5E">
              <w:rPr>
                <w:rFonts w:ascii="Verdana" w:hAnsi="Verdana" w:cstheme="minorHAnsi"/>
                <w:sz w:val="20"/>
              </w:rPr>
              <w:t>M.C5</w:t>
            </w:r>
          </w:p>
        </w:tc>
        <w:tc>
          <w:tcPr>
            <w:tcW w:w="793" w:type="pct"/>
            <w:shd w:val="clear" w:color="000000" w:fill="FFFFFF"/>
            <w:vAlign w:val="center"/>
            <w:hideMark/>
          </w:tcPr>
          <w:p w:rsidR="00D17E7C" w:rsidRPr="008A3A5E" w:rsidRDefault="00D17E7C" w:rsidP="005E66AD">
            <w:pPr>
              <w:spacing w:after="0"/>
              <w:rPr>
                <w:rFonts w:ascii="Verdana" w:hAnsi="Verdana" w:cstheme="minorHAnsi"/>
                <w:sz w:val="20"/>
                <w:szCs w:val="20"/>
              </w:rPr>
            </w:pPr>
            <w:bookmarkStart w:id="12" w:name="RANGE!B8"/>
            <w:r w:rsidRPr="008A3A5E">
              <w:rPr>
                <w:rFonts w:ascii="Verdana" w:hAnsi="Verdana" w:cstheme="minorHAnsi"/>
                <w:sz w:val="20"/>
                <w:szCs w:val="20"/>
              </w:rPr>
              <w:t>Leadership</w:t>
            </w:r>
            <w:bookmarkEnd w:id="12"/>
          </w:p>
        </w:tc>
        <w:tc>
          <w:tcPr>
            <w:tcW w:w="2051" w:type="pct"/>
            <w:shd w:val="clear" w:color="000000" w:fill="FFFFFF"/>
            <w:vAlign w:val="center"/>
            <w:hideMark/>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szCs w:val="20"/>
              </w:rPr>
              <w:t>Demonstrating ability to energize and inspire individuals to strive towards the vision of the future, present clearly goals and objectives, create a sense of direction and purpose for employees and act as a catalyst for action.</w:t>
            </w:r>
          </w:p>
        </w:tc>
        <w:tc>
          <w:tcPr>
            <w:tcW w:w="688"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t>Vedenie</w:t>
            </w:r>
          </w:p>
        </w:tc>
        <w:tc>
          <w:tcPr>
            <w:tcW w:w="1082"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t>Preukázanie schopnosti povzbudzovať a inšpirovať jednotlivcov, aby sa usilovali o víziu budúcnosti, jasne predstaviť zámery a ciele, vytvárať u zamestnancov zmysel pre smerovanie a účel a pôsobiť ako katalyzátor konania.</w:t>
            </w:r>
          </w:p>
        </w:tc>
      </w:tr>
      <w:tr w:rsidR="00D17E7C" w:rsidRPr="008A3A5E" w:rsidTr="00390240">
        <w:trPr>
          <w:trHeight w:val="765"/>
        </w:trPr>
        <w:tc>
          <w:tcPr>
            <w:tcW w:w="386" w:type="pct"/>
            <w:shd w:val="clear" w:color="000000" w:fill="FFFFFF"/>
            <w:vAlign w:val="center"/>
          </w:tcPr>
          <w:p w:rsidR="00D17E7C" w:rsidRPr="008A3A5E" w:rsidRDefault="00D17E7C" w:rsidP="00B579F3">
            <w:pPr>
              <w:spacing w:after="0"/>
              <w:rPr>
                <w:rFonts w:ascii="Verdana" w:hAnsi="Verdana" w:cstheme="minorHAnsi"/>
                <w:sz w:val="20"/>
                <w:szCs w:val="20"/>
              </w:rPr>
            </w:pPr>
            <w:r w:rsidRPr="008A3A5E">
              <w:rPr>
                <w:rFonts w:ascii="Verdana" w:hAnsi="Verdana" w:cstheme="minorHAnsi"/>
                <w:sz w:val="20"/>
              </w:rPr>
              <w:lastRenderedPageBreak/>
              <w:t>M.C6</w:t>
            </w:r>
          </w:p>
        </w:tc>
        <w:tc>
          <w:tcPr>
            <w:tcW w:w="793" w:type="pct"/>
            <w:shd w:val="clear" w:color="000000" w:fill="FFFFFF"/>
            <w:vAlign w:val="center"/>
            <w:hideMark/>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szCs w:val="20"/>
              </w:rPr>
              <w:t>Multi-level stakeholder management</w:t>
            </w:r>
          </w:p>
        </w:tc>
        <w:tc>
          <w:tcPr>
            <w:tcW w:w="2051" w:type="pct"/>
            <w:shd w:val="clear" w:color="000000" w:fill="FFFFFF"/>
            <w:vAlign w:val="center"/>
            <w:hideMark/>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688"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t>Viacúrovňové riadenie zainteresovaných strán</w:t>
            </w:r>
          </w:p>
        </w:tc>
        <w:tc>
          <w:tcPr>
            <w:tcW w:w="1082"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t xml:space="preserve">Preukázanie schopnosti porozumieť zámerom a cieľom rôznych zainteresovaných strán, zabezpečovať účinnú spoluprácu a zapojenie zainteresovaných strán (vrátane otvorenosti a podnecovania výmeny osvedčených postupov medzi rôznymi členskými štátmi).  </w:t>
            </w:r>
          </w:p>
        </w:tc>
      </w:tr>
      <w:tr w:rsidR="00D17E7C" w:rsidRPr="008A3A5E" w:rsidTr="00390240">
        <w:trPr>
          <w:trHeight w:val="765"/>
        </w:trPr>
        <w:tc>
          <w:tcPr>
            <w:tcW w:w="386" w:type="pct"/>
            <w:shd w:val="clear" w:color="000000" w:fill="FFFFFF"/>
            <w:vAlign w:val="center"/>
          </w:tcPr>
          <w:p w:rsidR="00D17E7C" w:rsidRPr="008A3A5E" w:rsidRDefault="00D17E7C" w:rsidP="00B579F3">
            <w:pPr>
              <w:spacing w:after="0"/>
              <w:rPr>
                <w:rFonts w:ascii="Verdana" w:hAnsi="Verdana" w:cstheme="minorHAnsi"/>
                <w:sz w:val="20"/>
                <w:szCs w:val="20"/>
              </w:rPr>
            </w:pPr>
            <w:r w:rsidRPr="008A3A5E">
              <w:rPr>
                <w:rFonts w:ascii="Verdana" w:hAnsi="Verdana" w:cstheme="minorHAnsi"/>
                <w:sz w:val="20"/>
              </w:rPr>
              <w:t>M.C7</w:t>
            </w:r>
          </w:p>
        </w:tc>
        <w:tc>
          <w:tcPr>
            <w:tcW w:w="793" w:type="pct"/>
            <w:shd w:val="clear" w:color="000000" w:fill="FFFFFF"/>
            <w:vAlign w:val="center"/>
            <w:hideMark/>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szCs w:val="20"/>
              </w:rPr>
              <w:t>Negotiating</w:t>
            </w:r>
          </w:p>
        </w:tc>
        <w:tc>
          <w:tcPr>
            <w:tcW w:w="2051" w:type="pct"/>
            <w:shd w:val="clear" w:color="000000" w:fill="FFFFFF"/>
            <w:vAlign w:val="center"/>
            <w:hideMark/>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szCs w:val="20"/>
              </w:rPr>
              <w:t>Demonstrating ability to effectively explore (facilitating discussion, asking questions, responding to objections, etc.) alternatives and positions of others to reach outcomes that are accepted by all parties (a win-win solution).</w:t>
            </w:r>
          </w:p>
        </w:tc>
        <w:tc>
          <w:tcPr>
            <w:tcW w:w="688"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t>Vyjednávanie</w:t>
            </w:r>
          </w:p>
        </w:tc>
        <w:tc>
          <w:tcPr>
            <w:tcW w:w="1082"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t>Preukázanie schopnosti účinne skúmať (napomáhanie diskusie, kladenie otázok, odpovedanie na námietky atď.) alternatívy a pozície iných na dosiahnutie výsledkov, ktoré akceptujú všetky strany (riešenie výhodné pre všetkých – „win-win“).</w:t>
            </w:r>
          </w:p>
        </w:tc>
      </w:tr>
      <w:tr w:rsidR="00D17E7C" w:rsidRPr="008A3A5E" w:rsidTr="00390240">
        <w:trPr>
          <w:trHeight w:val="510"/>
        </w:trPr>
        <w:tc>
          <w:tcPr>
            <w:tcW w:w="386" w:type="pct"/>
            <w:shd w:val="clear" w:color="000000" w:fill="FFFFFF"/>
            <w:vAlign w:val="center"/>
          </w:tcPr>
          <w:p w:rsidR="00D17E7C" w:rsidRPr="008A3A5E" w:rsidRDefault="00D17E7C" w:rsidP="00B579F3">
            <w:pPr>
              <w:spacing w:after="0"/>
              <w:rPr>
                <w:rFonts w:ascii="Verdana" w:hAnsi="Verdana" w:cstheme="minorHAnsi"/>
                <w:sz w:val="20"/>
                <w:szCs w:val="20"/>
              </w:rPr>
            </w:pPr>
            <w:r w:rsidRPr="008A3A5E">
              <w:rPr>
                <w:rFonts w:ascii="Verdana" w:hAnsi="Verdana" w:cstheme="minorHAnsi"/>
                <w:sz w:val="20"/>
              </w:rPr>
              <w:t>M.C8</w:t>
            </w:r>
          </w:p>
        </w:tc>
        <w:tc>
          <w:tcPr>
            <w:tcW w:w="793" w:type="pct"/>
            <w:shd w:val="clear" w:color="000000" w:fill="FFFFFF"/>
            <w:vAlign w:val="center"/>
            <w:hideMark/>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szCs w:val="20"/>
              </w:rPr>
              <w:t>Result orientation</w:t>
            </w:r>
          </w:p>
        </w:tc>
        <w:tc>
          <w:tcPr>
            <w:tcW w:w="2051" w:type="pct"/>
            <w:shd w:val="clear" w:color="000000" w:fill="FFFFFF"/>
            <w:vAlign w:val="center"/>
            <w:hideMark/>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szCs w:val="20"/>
              </w:rPr>
              <w:t>Demonstrating ability to set challenging goals, maintain focus and persistence and constantly achieve goals or deliver required results even in the case of adversity.</w:t>
            </w:r>
          </w:p>
        </w:tc>
        <w:tc>
          <w:tcPr>
            <w:tcW w:w="688"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t>Orientácia na výsledky</w:t>
            </w:r>
          </w:p>
        </w:tc>
        <w:tc>
          <w:tcPr>
            <w:tcW w:w="1082"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t>Preukázanie schopnosti stanoviť náročné ciele, zachovávať sústredenosť a vytrvalosť a sústavne dosahovať ciele alebo plniť požadované výsledky, dokonca aj v prípade nepriaznivých okolností.</w:t>
            </w:r>
          </w:p>
        </w:tc>
      </w:tr>
      <w:tr w:rsidR="00D17E7C" w:rsidRPr="008A3A5E" w:rsidTr="00390240">
        <w:trPr>
          <w:trHeight w:val="765"/>
        </w:trPr>
        <w:tc>
          <w:tcPr>
            <w:tcW w:w="386" w:type="pct"/>
            <w:shd w:val="clear" w:color="000000" w:fill="FFFFFF"/>
            <w:vAlign w:val="center"/>
          </w:tcPr>
          <w:p w:rsidR="00D17E7C" w:rsidRPr="008A3A5E" w:rsidRDefault="00D17E7C" w:rsidP="00B579F3">
            <w:pPr>
              <w:spacing w:after="0"/>
              <w:rPr>
                <w:rFonts w:ascii="Verdana" w:hAnsi="Verdana" w:cstheme="minorHAnsi"/>
                <w:sz w:val="20"/>
                <w:szCs w:val="20"/>
              </w:rPr>
            </w:pPr>
            <w:r w:rsidRPr="008A3A5E">
              <w:rPr>
                <w:rFonts w:ascii="Verdana" w:hAnsi="Verdana" w:cstheme="minorHAnsi"/>
                <w:sz w:val="20"/>
              </w:rPr>
              <w:lastRenderedPageBreak/>
              <w:t>M.C9</w:t>
            </w:r>
          </w:p>
        </w:tc>
        <w:tc>
          <w:tcPr>
            <w:tcW w:w="793" w:type="pct"/>
            <w:shd w:val="clear" w:color="000000" w:fill="FFFFFF"/>
            <w:vAlign w:val="center"/>
            <w:hideMark/>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szCs w:val="20"/>
              </w:rPr>
              <w:t>Strategic management</w:t>
            </w:r>
          </w:p>
        </w:tc>
        <w:tc>
          <w:tcPr>
            <w:tcW w:w="2051" w:type="pct"/>
            <w:shd w:val="clear" w:color="000000" w:fill="FFFFFF"/>
            <w:vAlign w:val="center"/>
            <w:hideMark/>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688"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t>Strategické riadenie</w:t>
            </w:r>
          </w:p>
        </w:tc>
        <w:tc>
          <w:tcPr>
            <w:tcW w:w="1082"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t>Preukázanie schopnosti prijímať rozhodnutia a opatrenia, ktoré vedú k rozvoju a vykonávaniu stratégií zosúladených so strategickým smerovaním organizácie a dosahovaním cieľov.</w:t>
            </w:r>
          </w:p>
        </w:tc>
      </w:tr>
      <w:tr w:rsidR="00D17E7C" w:rsidRPr="008A3A5E" w:rsidTr="00390240">
        <w:trPr>
          <w:trHeight w:val="765"/>
        </w:trPr>
        <w:tc>
          <w:tcPr>
            <w:tcW w:w="386" w:type="pct"/>
            <w:shd w:val="clear" w:color="000000" w:fill="FFFFFF"/>
            <w:vAlign w:val="center"/>
          </w:tcPr>
          <w:p w:rsidR="00D17E7C" w:rsidRPr="008A3A5E" w:rsidRDefault="00D17E7C" w:rsidP="00B579F3">
            <w:pPr>
              <w:spacing w:after="0"/>
              <w:rPr>
                <w:rFonts w:ascii="Verdana" w:hAnsi="Verdana" w:cstheme="minorHAnsi"/>
                <w:sz w:val="20"/>
                <w:szCs w:val="20"/>
              </w:rPr>
            </w:pPr>
            <w:r w:rsidRPr="008A3A5E">
              <w:rPr>
                <w:rFonts w:ascii="Verdana" w:hAnsi="Verdana" w:cstheme="minorHAnsi"/>
                <w:sz w:val="20"/>
              </w:rPr>
              <w:t>M.C10</w:t>
            </w:r>
          </w:p>
        </w:tc>
        <w:tc>
          <w:tcPr>
            <w:tcW w:w="793" w:type="pct"/>
            <w:shd w:val="clear" w:color="000000" w:fill="FFFFFF"/>
            <w:vAlign w:val="center"/>
            <w:hideMark/>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szCs w:val="20"/>
              </w:rPr>
              <w:t>Risk management</w:t>
            </w:r>
          </w:p>
        </w:tc>
        <w:tc>
          <w:tcPr>
            <w:tcW w:w="2051" w:type="pct"/>
            <w:shd w:val="clear" w:color="000000" w:fill="FFFFFF"/>
            <w:vAlign w:val="center"/>
            <w:hideMark/>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688"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t>Riadenie rizík</w:t>
            </w:r>
          </w:p>
        </w:tc>
        <w:tc>
          <w:tcPr>
            <w:tcW w:w="1082"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t>Preukázanie schopnosti určiť, analyzovať a posúdiť riziká, stanoviť prioritné riziká a minimalizovať, monitorovať a kontrolovať pravdepodobnosť a/alebo vplyv nepriaznivých udalostí alebo maximalizovať realizáciu príležitostí.</w:t>
            </w:r>
          </w:p>
        </w:tc>
      </w:tr>
      <w:tr w:rsidR="00D17E7C" w:rsidRPr="008A3A5E" w:rsidTr="00390240">
        <w:trPr>
          <w:trHeight w:val="765"/>
        </w:trPr>
        <w:tc>
          <w:tcPr>
            <w:tcW w:w="386" w:type="pct"/>
            <w:shd w:val="clear" w:color="000000" w:fill="FFFFFF"/>
            <w:vAlign w:val="center"/>
          </w:tcPr>
          <w:p w:rsidR="00D17E7C" w:rsidRPr="008A3A5E" w:rsidRDefault="00D17E7C" w:rsidP="00B579F3">
            <w:pPr>
              <w:spacing w:after="0"/>
              <w:rPr>
                <w:rFonts w:ascii="Verdana" w:hAnsi="Verdana" w:cstheme="minorHAnsi"/>
                <w:sz w:val="20"/>
                <w:szCs w:val="20"/>
              </w:rPr>
            </w:pPr>
            <w:r w:rsidRPr="008A3A5E">
              <w:rPr>
                <w:rFonts w:ascii="Verdana" w:hAnsi="Verdana" w:cstheme="minorHAnsi"/>
                <w:sz w:val="20"/>
              </w:rPr>
              <w:t>M.C11</w:t>
            </w:r>
          </w:p>
        </w:tc>
        <w:tc>
          <w:tcPr>
            <w:tcW w:w="793" w:type="pct"/>
            <w:shd w:val="clear" w:color="000000" w:fill="FFFFFF"/>
            <w:vAlign w:val="center"/>
            <w:hideMark/>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szCs w:val="20"/>
              </w:rPr>
              <w:t>Planning of resources</w:t>
            </w:r>
          </w:p>
        </w:tc>
        <w:tc>
          <w:tcPr>
            <w:tcW w:w="2051" w:type="pct"/>
            <w:shd w:val="clear" w:color="000000" w:fill="FFFFFF"/>
            <w:vAlign w:val="center"/>
            <w:hideMark/>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688"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t>Plánovanie zdrojov</w:t>
            </w:r>
          </w:p>
        </w:tc>
        <w:tc>
          <w:tcPr>
            <w:tcW w:w="1082"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t>Preukázanie schopnosti účinne a efektívne riadiť zdroje organizácie vrátane, ale nielen finančných zdrojov, zásob, ľudských zručností, výrobných prostriedkov, informačných technológií (IT).</w:t>
            </w:r>
          </w:p>
        </w:tc>
      </w:tr>
      <w:tr w:rsidR="00D17E7C" w:rsidRPr="008A3A5E" w:rsidTr="00390240">
        <w:trPr>
          <w:trHeight w:val="765"/>
        </w:trPr>
        <w:tc>
          <w:tcPr>
            <w:tcW w:w="386" w:type="pct"/>
            <w:shd w:val="clear" w:color="000000" w:fill="FFFFFF"/>
            <w:vAlign w:val="center"/>
          </w:tcPr>
          <w:p w:rsidR="00D17E7C" w:rsidRPr="008A3A5E" w:rsidRDefault="00D17E7C" w:rsidP="00B579F3">
            <w:pPr>
              <w:spacing w:after="0"/>
              <w:rPr>
                <w:rFonts w:ascii="Verdana" w:hAnsi="Verdana" w:cstheme="minorHAnsi"/>
                <w:sz w:val="20"/>
                <w:szCs w:val="20"/>
              </w:rPr>
            </w:pPr>
            <w:r w:rsidRPr="008A3A5E">
              <w:rPr>
                <w:rFonts w:ascii="Verdana" w:hAnsi="Verdana" w:cstheme="minorHAnsi"/>
                <w:sz w:val="20"/>
              </w:rPr>
              <w:t>M.C12</w:t>
            </w:r>
          </w:p>
        </w:tc>
        <w:tc>
          <w:tcPr>
            <w:tcW w:w="793" w:type="pct"/>
            <w:shd w:val="clear" w:color="000000" w:fill="FFFFFF"/>
            <w:vAlign w:val="center"/>
            <w:hideMark/>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szCs w:val="20"/>
              </w:rPr>
              <w:t>HR Strategy development and implementation</w:t>
            </w:r>
          </w:p>
        </w:tc>
        <w:tc>
          <w:tcPr>
            <w:tcW w:w="2051" w:type="pct"/>
            <w:shd w:val="clear" w:color="000000" w:fill="FFFFFF"/>
            <w:vAlign w:val="center"/>
            <w:hideMark/>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szCs w:val="20"/>
              </w:rPr>
              <w:t xml:space="preserve">Demonstrating ability to make decisions and take actions that lead to development and implementation of HR strategies aligned with the </w:t>
            </w:r>
            <w:r w:rsidRPr="008A3A5E">
              <w:rPr>
                <w:rFonts w:ascii="Verdana" w:hAnsi="Verdana" w:cstheme="minorHAnsi"/>
                <w:sz w:val="20"/>
                <w:szCs w:val="20"/>
              </w:rPr>
              <w:lastRenderedPageBreak/>
              <w:t>strategic direction of the organisation and achievement of objectives.</w:t>
            </w:r>
          </w:p>
        </w:tc>
        <w:tc>
          <w:tcPr>
            <w:tcW w:w="688"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lastRenderedPageBreak/>
              <w:t xml:space="preserve">Rozvoj a vykonávanie stratégie </w:t>
            </w:r>
            <w:r w:rsidRPr="008A3A5E">
              <w:rPr>
                <w:rFonts w:ascii="Verdana" w:hAnsi="Verdana" w:cstheme="minorHAnsi"/>
                <w:sz w:val="20"/>
              </w:rPr>
              <w:lastRenderedPageBreak/>
              <w:t>v oblasti ľudských zdrojov</w:t>
            </w:r>
          </w:p>
        </w:tc>
        <w:tc>
          <w:tcPr>
            <w:tcW w:w="1082" w:type="pct"/>
            <w:shd w:val="clear" w:color="000000" w:fill="FFFFFF"/>
            <w:vAlign w:val="center"/>
          </w:tcPr>
          <w:p w:rsidR="00D17E7C" w:rsidRPr="008A3A5E" w:rsidRDefault="00D17E7C" w:rsidP="005E66AD">
            <w:pPr>
              <w:spacing w:after="0"/>
              <w:rPr>
                <w:rFonts w:ascii="Verdana" w:hAnsi="Verdana" w:cstheme="minorHAnsi"/>
                <w:sz w:val="20"/>
                <w:szCs w:val="20"/>
              </w:rPr>
            </w:pPr>
            <w:r w:rsidRPr="008A3A5E">
              <w:rPr>
                <w:rFonts w:ascii="Verdana" w:hAnsi="Verdana" w:cstheme="minorHAnsi"/>
                <w:sz w:val="20"/>
              </w:rPr>
              <w:lastRenderedPageBreak/>
              <w:t xml:space="preserve">Preukázanie schopnosti prijímať rozhodnutia a opatrenia, ktoré vedú </w:t>
            </w:r>
            <w:r w:rsidRPr="008A3A5E">
              <w:rPr>
                <w:rFonts w:ascii="Verdana" w:hAnsi="Verdana" w:cstheme="minorHAnsi"/>
                <w:sz w:val="20"/>
              </w:rPr>
              <w:lastRenderedPageBreak/>
              <w:t>k rozvoju a vykonávaniu stratégií v oblasti ľudských zdrojov zosúladených so strategickým smerovaním organizácie a dosahovaním cieľov.</w:t>
            </w:r>
          </w:p>
        </w:tc>
      </w:tr>
    </w:tbl>
    <w:p w:rsidR="000E47BD" w:rsidRPr="008A3A5E" w:rsidRDefault="000E47BD" w:rsidP="000E47BD">
      <w:pPr>
        <w:spacing w:after="0"/>
        <w:rPr>
          <w:rFonts w:ascii="Verdana" w:hAnsi="Verdana" w:cstheme="minorHAnsi"/>
          <w:sz w:val="18"/>
          <w:szCs w:val="20"/>
        </w:rPr>
      </w:pPr>
    </w:p>
    <w:p w:rsidR="00306B4F" w:rsidRPr="008A3A5E" w:rsidRDefault="00306B4F" w:rsidP="004D1BB8">
      <w:pPr>
        <w:pStyle w:val="Heading1"/>
        <w:sectPr w:rsidR="00306B4F" w:rsidRPr="008A3A5E" w:rsidSect="00CD1306">
          <w:pgSz w:w="15840" w:h="12240" w:orient="landscape"/>
          <w:pgMar w:top="1440" w:right="1440" w:bottom="1440" w:left="1440" w:header="720" w:footer="720" w:gutter="0"/>
          <w:cols w:space="720"/>
          <w:docGrid w:linePitch="360"/>
        </w:sectPr>
      </w:pPr>
    </w:p>
    <w:p w:rsidR="000E47BD" w:rsidRPr="008A3A5E" w:rsidRDefault="000E47BD" w:rsidP="004D1BB8">
      <w:pPr>
        <w:pStyle w:val="Heading1"/>
      </w:pPr>
      <w:bookmarkStart w:id="13" w:name="_Toc494906123"/>
      <w:bookmarkStart w:id="14" w:name="_Toc508962425"/>
      <w:r w:rsidRPr="008A3A5E">
        <w:lastRenderedPageBreak/>
        <w:t>Odborné kompetencie</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5405"/>
        <w:gridCol w:w="2005"/>
        <w:gridCol w:w="2659"/>
      </w:tblGrid>
      <w:tr w:rsidR="006931AA" w:rsidRPr="008A3A5E" w:rsidTr="006931AA">
        <w:trPr>
          <w:trHeight w:val="377"/>
          <w:tblHeader/>
        </w:trPr>
        <w:tc>
          <w:tcPr>
            <w:tcW w:w="453" w:type="pct"/>
            <w:shd w:val="clear" w:color="auto" w:fill="1F3864" w:themeFill="accent5" w:themeFillShade="80"/>
          </w:tcPr>
          <w:p w:rsidR="006931AA" w:rsidRPr="008A3A5E" w:rsidRDefault="006931AA" w:rsidP="006931AA">
            <w:pPr>
              <w:spacing w:after="0" w:line="240" w:lineRule="auto"/>
              <w:jc w:val="center"/>
              <w:rPr>
                <w:rFonts w:ascii="Verdana" w:eastAsia="Times New Roman" w:hAnsi="Verdana" w:cstheme="minorHAnsi"/>
                <w:b/>
                <w:bCs/>
                <w:color w:val="FFFFFF" w:themeColor="background1"/>
                <w:sz w:val="20"/>
                <w:szCs w:val="20"/>
              </w:rPr>
            </w:pPr>
          </w:p>
        </w:tc>
        <w:tc>
          <w:tcPr>
            <w:tcW w:w="2777" w:type="pct"/>
            <w:gridSpan w:val="2"/>
            <w:shd w:val="clear" w:color="auto" w:fill="1F3864" w:themeFill="accent5" w:themeFillShade="80"/>
            <w:noWrap/>
            <w:vAlign w:val="center"/>
          </w:tcPr>
          <w:p w:rsidR="006931AA" w:rsidRPr="008A3A5E" w:rsidRDefault="006931AA" w:rsidP="006931AA">
            <w:pPr>
              <w:spacing w:after="0" w:line="240" w:lineRule="auto"/>
              <w:jc w:val="center"/>
              <w:rPr>
                <w:rFonts w:ascii="Verdana" w:eastAsia="Times New Roman" w:hAnsi="Verdana" w:cstheme="minorHAnsi"/>
                <w:b/>
                <w:bCs/>
                <w:color w:val="FFFFFF" w:themeColor="background1"/>
                <w:sz w:val="20"/>
                <w:szCs w:val="20"/>
              </w:rPr>
            </w:pPr>
            <w:r w:rsidRPr="008A3A5E">
              <w:rPr>
                <w:rFonts w:ascii="Verdana" w:hAnsi="Verdana" w:cstheme="minorHAnsi"/>
                <w:b/>
                <w:color w:val="FFFFFF" w:themeColor="background1"/>
                <w:sz w:val="20"/>
              </w:rPr>
              <w:t>Angličtina</w:t>
            </w:r>
          </w:p>
        </w:tc>
        <w:tc>
          <w:tcPr>
            <w:tcW w:w="1770" w:type="pct"/>
            <w:gridSpan w:val="2"/>
            <w:shd w:val="clear" w:color="auto" w:fill="1F3864" w:themeFill="accent5" w:themeFillShade="80"/>
            <w:vAlign w:val="center"/>
          </w:tcPr>
          <w:p w:rsidR="006931AA" w:rsidRPr="008A3A5E" w:rsidRDefault="006931AA" w:rsidP="006931AA">
            <w:pPr>
              <w:spacing w:after="0" w:line="240" w:lineRule="auto"/>
              <w:jc w:val="center"/>
              <w:rPr>
                <w:rFonts w:ascii="Verdana" w:hAnsi="Verdana" w:cstheme="minorHAnsi"/>
                <w:b/>
                <w:color w:val="FFFFFF" w:themeColor="background1"/>
                <w:sz w:val="20"/>
                <w:szCs w:val="20"/>
              </w:rPr>
            </w:pPr>
            <w:r w:rsidRPr="008A3A5E">
              <w:rPr>
                <w:rFonts w:ascii="Verdana" w:hAnsi="Verdana" w:cstheme="minorHAnsi"/>
                <w:b/>
                <w:color w:val="FFFFFF" w:themeColor="background1"/>
                <w:sz w:val="20"/>
              </w:rPr>
              <w:t>Slovenčina</w:t>
            </w:r>
          </w:p>
        </w:tc>
      </w:tr>
      <w:tr w:rsidR="00265F14" w:rsidRPr="008A3A5E" w:rsidTr="005E66AD">
        <w:trPr>
          <w:trHeight w:val="219"/>
          <w:tblHeader/>
        </w:trPr>
        <w:tc>
          <w:tcPr>
            <w:tcW w:w="453" w:type="pct"/>
            <w:shd w:val="clear" w:color="auto" w:fill="EDEDED" w:themeFill="accent3" w:themeFillTint="33"/>
            <w:vAlign w:val="center"/>
          </w:tcPr>
          <w:p w:rsidR="00265F14" w:rsidRPr="008A3A5E" w:rsidRDefault="00265F14" w:rsidP="00B579F3">
            <w:pPr>
              <w:spacing w:after="0" w:line="240" w:lineRule="auto"/>
              <w:jc w:val="center"/>
              <w:rPr>
                <w:rFonts w:ascii="Verdana" w:eastAsia="Times New Roman" w:hAnsi="Verdana" w:cstheme="minorHAnsi"/>
                <w:b/>
                <w:bCs/>
                <w:sz w:val="20"/>
                <w:szCs w:val="20"/>
              </w:rPr>
            </w:pPr>
            <w:r w:rsidRPr="008A3A5E">
              <w:rPr>
                <w:rFonts w:ascii="Verdana" w:hAnsi="Verdana" w:cstheme="minorHAnsi"/>
                <w:b/>
                <w:sz w:val="20"/>
              </w:rPr>
              <w:t>Kód</w:t>
            </w:r>
          </w:p>
        </w:tc>
        <w:tc>
          <w:tcPr>
            <w:tcW w:w="726" w:type="pct"/>
            <w:shd w:val="clear" w:color="auto" w:fill="EDEDED" w:themeFill="accent3" w:themeFillTint="33"/>
            <w:noWrap/>
            <w:vAlign w:val="center"/>
            <w:hideMark/>
          </w:tcPr>
          <w:p w:rsidR="00265F14" w:rsidRPr="008A3A5E" w:rsidRDefault="00265F14" w:rsidP="005E66AD">
            <w:pPr>
              <w:spacing w:after="0" w:line="240" w:lineRule="auto"/>
              <w:jc w:val="center"/>
              <w:rPr>
                <w:rFonts w:ascii="Verdana" w:eastAsia="Times New Roman" w:hAnsi="Verdana" w:cstheme="minorHAnsi"/>
                <w:b/>
                <w:bCs/>
                <w:sz w:val="20"/>
                <w:szCs w:val="20"/>
              </w:rPr>
            </w:pPr>
            <w:r w:rsidRPr="008A3A5E">
              <w:rPr>
                <w:rFonts w:ascii="Verdana" w:eastAsia="Times New Roman" w:hAnsi="Verdana" w:cstheme="minorHAnsi"/>
                <w:b/>
                <w:bCs/>
                <w:sz w:val="20"/>
                <w:szCs w:val="20"/>
              </w:rPr>
              <w:t>Competency</w:t>
            </w:r>
          </w:p>
        </w:tc>
        <w:tc>
          <w:tcPr>
            <w:tcW w:w="2051" w:type="pct"/>
            <w:shd w:val="clear" w:color="auto" w:fill="EDEDED" w:themeFill="accent3" w:themeFillTint="33"/>
            <w:noWrap/>
            <w:vAlign w:val="center"/>
            <w:hideMark/>
          </w:tcPr>
          <w:p w:rsidR="00265F14" w:rsidRPr="008A3A5E" w:rsidRDefault="00265F14" w:rsidP="005E66AD">
            <w:pPr>
              <w:spacing w:after="0" w:line="240" w:lineRule="auto"/>
              <w:jc w:val="center"/>
              <w:rPr>
                <w:rFonts w:ascii="Verdana" w:eastAsia="Times New Roman" w:hAnsi="Verdana" w:cstheme="minorHAnsi"/>
                <w:b/>
                <w:bCs/>
                <w:sz w:val="20"/>
                <w:szCs w:val="20"/>
              </w:rPr>
            </w:pPr>
            <w:r w:rsidRPr="008A3A5E">
              <w:rPr>
                <w:rFonts w:ascii="Verdana" w:eastAsia="Times New Roman" w:hAnsi="Verdana" w:cstheme="minorHAnsi"/>
                <w:b/>
                <w:bCs/>
                <w:sz w:val="20"/>
                <w:szCs w:val="20"/>
              </w:rPr>
              <w:t>Description</w:t>
            </w:r>
          </w:p>
        </w:tc>
        <w:tc>
          <w:tcPr>
            <w:tcW w:w="761" w:type="pct"/>
            <w:shd w:val="clear" w:color="auto" w:fill="EDEDED" w:themeFill="accent3" w:themeFillTint="33"/>
            <w:vAlign w:val="center"/>
          </w:tcPr>
          <w:p w:rsidR="00265F14" w:rsidRPr="008A3A5E" w:rsidRDefault="00265F14" w:rsidP="005E66AD">
            <w:pPr>
              <w:spacing w:after="0" w:line="240" w:lineRule="auto"/>
              <w:jc w:val="center"/>
              <w:rPr>
                <w:rFonts w:ascii="Verdana" w:eastAsia="Times New Roman" w:hAnsi="Verdana" w:cstheme="minorHAnsi"/>
                <w:b/>
                <w:bCs/>
                <w:sz w:val="20"/>
                <w:szCs w:val="20"/>
              </w:rPr>
            </w:pPr>
            <w:r w:rsidRPr="008A3A5E">
              <w:rPr>
                <w:rFonts w:ascii="Verdana" w:hAnsi="Verdana" w:cstheme="minorHAnsi"/>
                <w:b/>
                <w:sz w:val="20"/>
              </w:rPr>
              <w:t>Kompetencia</w:t>
            </w:r>
          </w:p>
        </w:tc>
        <w:tc>
          <w:tcPr>
            <w:tcW w:w="1009" w:type="pct"/>
            <w:shd w:val="clear" w:color="auto" w:fill="EDEDED" w:themeFill="accent3" w:themeFillTint="33"/>
            <w:vAlign w:val="center"/>
          </w:tcPr>
          <w:p w:rsidR="00265F14" w:rsidRPr="008A3A5E" w:rsidRDefault="00265F14" w:rsidP="005E66AD">
            <w:pPr>
              <w:spacing w:after="0" w:line="240" w:lineRule="auto"/>
              <w:jc w:val="center"/>
              <w:rPr>
                <w:rFonts w:ascii="Verdana" w:eastAsia="Times New Roman" w:hAnsi="Verdana" w:cstheme="minorHAnsi"/>
                <w:b/>
                <w:bCs/>
                <w:sz w:val="20"/>
                <w:szCs w:val="20"/>
              </w:rPr>
            </w:pPr>
            <w:r w:rsidRPr="008A3A5E">
              <w:rPr>
                <w:rFonts w:ascii="Verdana" w:hAnsi="Verdana" w:cstheme="minorHAnsi"/>
                <w:b/>
                <w:sz w:val="20"/>
              </w:rPr>
              <w:t>Opis</w:t>
            </w:r>
          </w:p>
        </w:tc>
      </w:tr>
      <w:tr w:rsidR="00265F14" w:rsidRPr="008A3A5E" w:rsidTr="00390240">
        <w:trPr>
          <w:trHeight w:val="421"/>
        </w:trPr>
        <w:tc>
          <w:tcPr>
            <w:tcW w:w="453" w:type="pct"/>
            <w:shd w:val="clear" w:color="000000" w:fill="FFFFFF"/>
            <w:vAlign w:val="center"/>
          </w:tcPr>
          <w:p w:rsidR="00265F14" w:rsidRPr="008A3A5E" w:rsidRDefault="00265F14" w:rsidP="003F0065">
            <w:pPr>
              <w:spacing w:after="0"/>
              <w:rPr>
                <w:rFonts w:ascii="Verdana" w:hAnsi="Verdana" w:cstheme="minorHAnsi"/>
                <w:sz w:val="20"/>
                <w:szCs w:val="20"/>
              </w:rPr>
            </w:pPr>
            <w:r w:rsidRPr="008A3A5E">
              <w:rPr>
                <w:rFonts w:ascii="Verdana" w:hAnsi="Verdana" w:cstheme="minorHAnsi"/>
                <w:sz w:val="20"/>
              </w:rPr>
              <w:t>P.C1</w:t>
            </w:r>
          </w:p>
        </w:tc>
        <w:tc>
          <w:tcPr>
            <w:tcW w:w="726"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Analytical skills</w:t>
            </w:r>
          </w:p>
        </w:tc>
        <w:tc>
          <w:tcPr>
            <w:tcW w:w="205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76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Analytické zručnosti</w:t>
            </w:r>
          </w:p>
        </w:tc>
        <w:tc>
          <w:tcPr>
            <w:tcW w:w="1009"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Budovanie logického prístupu k riešeniu zložitých problémov alebo príležitostí ich rozdelením na základné časti s cieľom identifikovať základné otázky, určiť príčinu a účinok vzťahov a dospieť k záverom alebo rozhodnutiam.</w:t>
            </w:r>
          </w:p>
        </w:tc>
      </w:tr>
      <w:tr w:rsidR="00265F14" w:rsidRPr="008A3A5E" w:rsidTr="00390240">
        <w:trPr>
          <w:trHeight w:val="659"/>
        </w:trPr>
        <w:tc>
          <w:tcPr>
            <w:tcW w:w="453" w:type="pct"/>
            <w:shd w:val="clear" w:color="000000" w:fill="FFFFFF"/>
            <w:vAlign w:val="center"/>
          </w:tcPr>
          <w:p w:rsidR="00265F14" w:rsidRPr="008A3A5E" w:rsidRDefault="00265F14" w:rsidP="003F0065">
            <w:pPr>
              <w:spacing w:after="0"/>
              <w:rPr>
                <w:rFonts w:ascii="Verdana" w:hAnsi="Verdana" w:cstheme="minorHAnsi"/>
                <w:sz w:val="20"/>
                <w:szCs w:val="20"/>
              </w:rPr>
            </w:pPr>
            <w:r w:rsidRPr="008A3A5E">
              <w:rPr>
                <w:rFonts w:ascii="Verdana" w:hAnsi="Verdana" w:cstheme="minorHAnsi"/>
                <w:sz w:val="20"/>
              </w:rPr>
              <w:t>P.C2</w:t>
            </w:r>
          </w:p>
        </w:tc>
        <w:tc>
          <w:tcPr>
            <w:tcW w:w="726"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Communicating in writing</w:t>
            </w:r>
          </w:p>
        </w:tc>
        <w:tc>
          <w:tcPr>
            <w:tcW w:w="205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6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Písomná komunikácia</w:t>
            </w:r>
          </w:p>
        </w:tc>
        <w:tc>
          <w:tcPr>
            <w:tcW w:w="1009"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Preukázanie schopnosti jasne a presvedčivo prezentovať informácie a myšlienky písomnou formou výberom primeraných prostriedkov písomnej komunikácie a písomného štýlu na oslovenie publika a používaním správneho pravopisu, gramatiky a interpunkcie, ako aj preukázanie schopnosti komunikovať naprieč kultúrami.</w:t>
            </w:r>
          </w:p>
        </w:tc>
      </w:tr>
      <w:tr w:rsidR="00265F14" w:rsidRPr="008A3A5E" w:rsidTr="00390240">
        <w:trPr>
          <w:trHeight w:val="878"/>
        </w:trPr>
        <w:tc>
          <w:tcPr>
            <w:tcW w:w="453" w:type="pct"/>
            <w:shd w:val="clear" w:color="000000" w:fill="FFFFFF"/>
            <w:vAlign w:val="center"/>
          </w:tcPr>
          <w:p w:rsidR="00265F14" w:rsidRPr="008A3A5E" w:rsidRDefault="00265F14" w:rsidP="003F0065">
            <w:pPr>
              <w:spacing w:after="0"/>
              <w:rPr>
                <w:rFonts w:ascii="Verdana" w:hAnsi="Verdana" w:cstheme="minorHAnsi"/>
                <w:sz w:val="20"/>
                <w:szCs w:val="20"/>
              </w:rPr>
            </w:pPr>
            <w:r w:rsidRPr="008A3A5E">
              <w:rPr>
                <w:rFonts w:ascii="Verdana" w:hAnsi="Verdana" w:cstheme="minorHAnsi"/>
                <w:sz w:val="20"/>
              </w:rPr>
              <w:lastRenderedPageBreak/>
              <w:t>P.C3</w:t>
            </w:r>
          </w:p>
        </w:tc>
        <w:tc>
          <w:tcPr>
            <w:tcW w:w="726"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Communicating verbally</w:t>
            </w:r>
          </w:p>
        </w:tc>
        <w:tc>
          <w:tcPr>
            <w:tcW w:w="205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Demonstrating ability to clearly express thoughts and ideas to individuals or groups using speech in a way that engages the audience, encourages two-way communication and helps them understand and retain the message, as well as demonstrating ability to communicate across cultures.</w:t>
            </w:r>
          </w:p>
        </w:tc>
        <w:tc>
          <w:tcPr>
            <w:tcW w:w="76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Verbálna komunikácia</w:t>
            </w:r>
          </w:p>
        </w:tc>
        <w:tc>
          <w:tcPr>
            <w:tcW w:w="1009"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Preukázanie schopnosti jasne vyjadrovať myšlienky a názory jednotlivcom alebo skupinám pomocou reči spôsobom, ktorý zaujme poslucháčov, podporuje dvojstrannú komunikáciu a pomáha im pochopiť a zapamätať si odkaz, ako aj preukázanie schopnosti komunikovať naprieč kultúrami.</w:t>
            </w:r>
          </w:p>
        </w:tc>
      </w:tr>
      <w:tr w:rsidR="00265F14" w:rsidRPr="008A3A5E" w:rsidTr="00390240">
        <w:trPr>
          <w:trHeight w:val="659"/>
        </w:trPr>
        <w:tc>
          <w:tcPr>
            <w:tcW w:w="453" w:type="pct"/>
            <w:shd w:val="clear" w:color="000000" w:fill="FFFFFF"/>
            <w:vAlign w:val="center"/>
          </w:tcPr>
          <w:p w:rsidR="00265F14" w:rsidRPr="008A3A5E" w:rsidRDefault="00265F14" w:rsidP="003F0065">
            <w:pPr>
              <w:spacing w:after="0"/>
              <w:rPr>
                <w:rFonts w:ascii="Verdana" w:hAnsi="Verdana" w:cstheme="minorHAnsi"/>
                <w:sz w:val="20"/>
                <w:szCs w:val="20"/>
              </w:rPr>
            </w:pPr>
            <w:r w:rsidRPr="008A3A5E">
              <w:rPr>
                <w:rFonts w:ascii="Verdana" w:hAnsi="Verdana" w:cstheme="minorHAnsi"/>
                <w:sz w:val="20"/>
              </w:rPr>
              <w:t>P.C4</w:t>
            </w:r>
          </w:p>
        </w:tc>
        <w:tc>
          <w:tcPr>
            <w:tcW w:w="726"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Conflict handling</w:t>
            </w:r>
          </w:p>
        </w:tc>
        <w:tc>
          <w:tcPr>
            <w:tcW w:w="205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76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Riešenie konfliktov</w:t>
            </w:r>
          </w:p>
        </w:tc>
        <w:tc>
          <w:tcPr>
            <w:tcW w:w="1009"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Preukázanie schopnosti účinne zaobchádzať s inými v antagonistickej situácii uznaním rôznych názorov, podnietením iných k otvorenej diskusii a používaním primeraných medziľudských štýlov a techník s cieľom nájsť v konflikte medzi dvoma alebo viacerými osobami riešenie prospešné pre všetky strany (win-win).</w:t>
            </w:r>
          </w:p>
        </w:tc>
      </w:tr>
      <w:tr w:rsidR="00265F14" w:rsidRPr="008A3A5E" w:rsidTr="00390240">
        <w:trPr>
          <w:trHeight w:val="659"/>
        </w:trPr>
        <w:tc>
          <w:tcPr>
            <w:tcW w:w="453" w:type="pct"/>
            <w:shd w:val="clear" w:color="000000" w:fill="FFFFFF"/>
            <w:vAlign w:val="center"/>
          </w:tcPr>
          <w:p w:rsidR="00265F14" w:rsidRPr="008A3A5E" w:rsidRDefault="00265F14" w:rsidP="003F0065">
            <w:pPr>
              <w:spacing w:after="0"/>
              <w:rPr>
                <w:rFonts w:ascii="Verdana" w:hAnsi="Verdana" w:cstheme="minorHAnsi"/>
                <w:sz w:val="20"/>
                <w:szCs w:val="20"/>
              </w:rPr>
            </w:pPr>
            <w:r w:rsidRPr="008A3A5E">
              <w:rPr>
                <w:rFonts w:ascii="Verdana" w:hAnsi="Verdana" w:cstheme="minorHAnsi"/>
                <w:sz w:val="20"/>
              </w:rPr>
              <w:lastRenderedPageBreak/>
              <w:t>P.C5</w:t>
            </w:r>
          </w:p>
        </w:tc>
        <w:tc>
          <w:tcPr>
            <w:tcW w:w="726"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Flexibility and adaptability to change </w:t>
            </w:r>
          </w:p>
        </w:tc>
        <w:tc>
          <w:tcPr>
            <w:tcW w:w="205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 xml:space="preserve">Demonstrating ability to adjust and retain effectiveness when experiencing major changes in work tasks, work environment, organisational structure and culture, processes, requirements, and other work related aspects. </w:t>
            </w:r>
          </w:p>
        </w:tc>
        <w:tc>
          <w:tcPr>
            <w:tcW w:w="76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Flexibilita a schopnosť prispôsobiť sa zmene </w:t>
            </w:r>
          </w:p>
        </w:tc>
        <w:tc>
          <w:tcPr>
            <w:tcW w:w="1009"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 xml:space="preserve">Preukázanie schopnosti prispôsobiť sa a zachovať si efektívnosť v situácii veľkých zmien týkajúcich sa pracovných úloh, pracovného prostredia, organizačnej štruktúry a kultúry, procesov, požiadaviek a iných aspektov súvisiacich s prácou. </w:t>
            </w:r>
          </w:p>
        </w:tc>
      </w:tr>
      <w:tr w:rsidR="00265F14" w:rsidRPr="008A3A5E" w:rsidTr="00390240">
        <w:trPr>
          <w:trHeight w:val="659"/>
        </w:trPr>
        <w:tc>
          <w:tcPr>
            <w:tcW w:w="453" w:type="pct"/>
            <w:shd w:val="clear" w:color="000000" w:fill="FFFFFF"/>
            <w:vAlign w:val="center"/>
          </w:tcPr>
          <w:p w:rsidR="00265F14" w:rsidRPr="008A3A5E" w:rsidRDefault="00265F14" w:rsidP="003F0065">
            <w:pPr>
              <w:spacing w:after="0"/>
              <w:rPr>
                <w:rFonts w:ascii="Verdana" w:hAnsi="Verdana" w:cstheme="minorHAnsi"/>
                <w:sz w:val="20"/>
                <w:szCs w:val="20"/>
              </w:rPr>
            </w:pPr>
            <w:r w:rsidRPr="008A3A5E">
              <w:rPr>
                <w:rFonts w:ascii="Verdana" w:hAnsi="Verdana" w:cstheme="minorHAnsi"/>
                <w:sz w:val="20"/>
              </w:rPr>
              <w:t>P.C6</w:t>
            </w:r>
          </w:p>
        </w:tc>
        <w:tc>
          <w:tcPr>
            <w:tcW w:w="726"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Problem solving</w:t>
            </w:r>
          </w:p>
        </w:tc>
        <w:tc>
          <w:tcPr>
            <w:tcW w:w="205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76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Riešenie problémov</w:t>
            </w:r>
          </w:p>
        </w:tc>
        <w:tc>
          <w:tcPr>
            <w:tcW w:w="1009"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Preukázanie schopnosti identifikovať problémy pomocou logiky, intuície, údajov, vykonávaním primeraných analýz, prieskumov a zapojením iných (ak je to potrebné) s cieľom dospieť k riešeniam alebo rozhodnutiam.</w:t>
            </w:r>
          </w:p>
        </w:tc>
      </w:tr>
      <w:tr w:rsidR="00265F14" w:rsidRPr="008A3A5E" w:rsidTr="00390240">
        <w:trPr>
          <w:trHeight w:val="659"/>
        </w:trPr>
        <w:tc>
          <w:tcPr>
            <w:tcW w:w="453" w:type="pct"/>
            <w:shd w:val="clear" w:color="000000" w:fill="FFFFFF"/>
            <w:vAlign w:val="center"/>
          </w:tcPr>
          <w:p w:rsidR="00265F14" w:rsidRPr="008A3A5E" w:rsidRDefault="00265F14" w:rsidP="003F0065">
            <w:pPr>
              <w:spacing w:after="0"/>
              <w:rPr>
                <w:rFonts w:ascii="Verdana" w:hAnsi="Verdana" w:cstheme="minorHAnsi"/>
                <w:sz w:val="20"/>
                <w:szCs w:val="20"/>
              </w:rPr>
            </w:pPr>
            <w:r w:rsidRPr="008A3A5E">
              <w:rPr>
                <w:rFonts w:ascii="Verdana" w:hAnsi="Verdana" w:cstheme="minorHAnsi"/>
                <w:sz w:val="20"/>
              </w:rPr>
              <w:t>P.C7</w:t>
            </w:r>
          </w:p>
        </w:tc>
        <w:tc>
          <w:tcPr>
            <w:tcW w:w="726"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Team work</w:t>
            </w:r>
          </w:p>
        </w:tc>
        <w:tc>
          <w:tcPr>
            <w:tcW w:w="205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76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Tímová práca</w:t>
            </w:r>
          </w:p>
        </w:tc>
        <w:tc>
          <w:tcPr>
            <w:tcW w:w="1009"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Preukázanie schopnosti pracovať v spolupráci s inými kolegami z rôznych štrukturálnych jednotiek a stupňov s cieľom plniť kolektívne ciele.</w:t>
            </w:r>
          </w:p>
        </w:tc>
      </w:tr>
      <w:tr w:rsidR="00265F14" w:rsidRPr="008A3A5E" w:rsidTr="00390240">
        <w:trPr>
          <w:trHeight w:val="439"/>
        </w:trPr>
        <w:tc>
          <w:tcPr>
            <w:tcW w:w="453" w:type="pct"/>
            <w:shd w:val="clear" w:color="000000" w:fill="FFFFFF"/>
            <w:vAlign w:val="center"/>
          </w:tcPr>
          <w:p w:rsidR="00265F14" w:rsidRPr="008A3A5E" w:rsidRDefault="00265F14" w:rsidP="003F0065">
            <w:pPr>
              <w:spacing w:after="0"/>
              <w:rPr>
                <w:rFonts w:ascii="Verdana" w:hAnsi="Verdana" w:cstheme="minorHAnsi"/>
                <w:sz w:val="20"/>
                <w:szCs w:val="20"/>
              </w:rPr>
            </w:pPr>
            <w:r w:rsidRPr="008A3A5E">
              <w:rPr>
                <w:rFonts w:ascii="Verdana" w:hAnsi="Verdana" w:cstheme="minorHAnsi"/>
                <w:sz w:val="20"/>
              </w:rPr>
              <w:lastRenderedPageBreak/>
              <w:t>P.C8</w:t>
            </w:r>
          </w:p>
        </w:tc>
        <w:tc>
          <w:tcPr>
            <w:tcW w:w="726"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Technological ability</w:t>
            </w:r>
          </w:p>
        </w:tc>
        <w:tc>
          <w:tcPr>
            <w:tcW w:w="205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Demonstrating ability to use appropriate personal computer software, information systems and other IT tools (e.g. Microsoft Office programs) that are required to accomplish work goals.</w:t>
            </w:r>
          </w:p>
        </w:tc>
        <w:tc>
          <w:tcPr>
            <w:tcW w:w="76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Technologická spôsobilosť</w:t>
            </w:r>
          </w:p>
        </w:tc>
        <w:tc>
          <w:tcPr>
            <w:tcW w:w="1009"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Preukázanie schopnosti využívať primeraný softvér pre osobný počítač, informačné systémy a iné nástroje informačných technológií (napr. programy Microsoft Office), ktoré sa vyžadujú na plnenie pracovných cieľov.</w:t>
            </w:r>
          </w:p>
        </w:tc>
      </w:tr>
      <w:tr w:rsidR="00265F14" w:rsidRPr="008A3A5E" w:rsidTr="00390240">
        <w:trPr>
          <w:trHeight w:val="659"/>
        </w:trPr>
        <w:tc>
          <w:tcPr>
            <w:tcW w:w="453" w:type="pct"/>
            <w:shd w:val="clear" w:color="000000" w:fill="FFFFFF"/>
            <w:vAlign w:val="center"/>
          </w:tcPr>
          <w:p w:rsidR="00265F14" w:rsidRPr="008A3A5E" w:rsidRDefault="00265F14" w:rsidP="003F0065">
            <w:pPr>
              <w:spacing w:after="0"/>
              <w:rPr>
                <w:rFonts w:ascii="Verdana" w:hAnsi="Verdana" w:cstheme="minorHAnsi"/>
                <w:sz w:val="20"/>
                <w:szCs w:val="20"/>
              </w:rPr>
            </w:pPr>
            <w:r w:rsidRPr="008A3A5E">
              <w:rPr>
                <w:rFonts w:ascii="Verdana" w:hAnsi="Verdana" w:cstheme="minorHAnsi"/>
                <w:sz w:val="20"/>
              </w:rPr>
              <w:t>P.C9</w:t>
            </w:r>
          </w:p>
        </w:tc>
        <w:tc>
          <w:tcPr>
            <w:tcW w:w="726"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Usage of monitoring and information system</w:t>
            </w:r>
          </w:p>
        </w:tc>
        <w:tc>
          <w:tcPr>
            <w:tcW w:w="205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Demonstrating ability to use EU funds monitoring and information systems (both external and internal if available) in order to accomplish work goals.</w:t>
            </w:r>
          </w:p>
        </w:tc>
        <w:tc>
          <w:tcPr>
            <w:tcW w:w="76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Používanie monitorovacieho a informačného systému</w:t>
            </w:r>
          </w:p>
        </w:tc>
        <w:tc>
          <w:tcPr>
            <w:tcW w:w="1009"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Preukázanie schopnosti používať monitorovacie a informačné systémy (externé aj interné, ak sú k dispozícii) pre fondy EÚ na plnenie pracovných cieľov.</w:t>
            </w:r>
          </w:p>
        </w:tc>
      </w:tr>
      <w:tr w:rsidR="00265F14" w:rsidRPr="008A3A5E" w:rsidTr="00390240">
        <w:trPr>
          <w:trHeight w:val="398"/>
        </w:trPr>
        <w:tc>
          <w:tcPr>
            <w:tcW w:w="453" w:type="pct"/>
            <w:shd w:val="clear" w:color="000000" w:fill="FFFFFF"/>
            <w:vAlign w:val="center"/>
          </w:tcPr>
          <w:p w:rsidR="00265F14" w:rsidRPr="008A3A5E" w:rsidRDefault="00265F14" w:rsidP="003F0065">
            <w:pPr>
              <w:spacing w:after="0"/>
              <w:rPr>
                <w:rFonts w:ascii="Verdana" w:hAnsi="Verdana" w:cstheme="minorHAnsi"/>
                <w:sz w:val="20"/>
                <w:szCs w:val="20"/>
              </w:rPr>
            </w:pPr>
            <w:r w:rsidRPr="008A3A5E">
              <w:rPr>
                <w:rFonts w:ascii="Verdana" w:hAnsi="Verdana" w:cstheme="minorHAnsi"/>
                <w:sz w:val="20"/>
              </w:rPr>
              <w:t>P.C10</w:t>
            </w:r>
          </w:p>
        </w:tc>
        <w:tc>
          <w:tcPr>
            <w:tcW w:w="726"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Representation to the outside world</w:t>
            </w:r>
          </w:p>
        </w:tc>
        <w:tc>
          <w:tcPr>
            <w:tcW w:w="205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Demonstrating ability to act or speak for institution in an efficient way and appropriate manner.</w:t>
            </w:r>
          </w:p>
        </w:tc>
        <w:tc>
          <w:tcPr>
            <w:tcW w:w="76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Reprezentovanie na verejnosti</w:t>
            </w:r>
          </w:p>
        </w:tc>
        <w:tc>
          <w:tcPr>
            <w:tcW w:w="1009"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Preukázanie schopnosti konať alebo hovoriť za inštitúciu účinným a vhodným spôsobom.</w:t>
            </w:r>
          </w:p>
        </w:tc>
      </w:tr>
      <w:tr w:rsidR="00265F14" w:rsidRPr="008A3A5E" w:rsidTr="00390240">
        <w:trPr>
          <w:trHeight w:val="659"/>
        </w:trPr>
        <w:tc>
          <w:tcPr>
            <w:tcW w:w="453" w:type="pct"/>
            <w:shd w:val="clear" w:color="000000" w:fill="FFFFFF"/>
            <w:vAlign w:val="center"/>
          </w:tcPr>
          <w:p w:rsidR="00265F14" w:rsidRPr="008A3A5E" w:rsidRDefault="00265F14" w:rsidP="003F0065">
            <w:pPr>
              <w:spacing w:after="0"/>
              <w:rPr>
                <w:rFonts w:ascii="Verdana" w:hAnsi="Verdana" w:cstheme="minorHAnsi"/>
                <w:sz w:val="20"/>
                <w:szCs w:val="20"/>
              </w:rPr>
            </w:pPr>
            <w:r w:rsidRPr="008A3A5E">
              <w:rPr>
                <w:rFonts w:ascii="Verdana" w:hAnsi="Verdana" w:cstheme="minorHAnsi"/>
                <w:sz w:val="20"/>
              </w:rPr>
              <w:t>P.C11</w:t>
            </w:r>
          </w:p>
        </w:tc>
        <w:tc>
          <w:tcPr>
            <w:tcW w:w="726"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Relevant language skills</w:t>
            </w:r>
          </w:p>
        </w:tc>
        <w:tc>
          <w:tcPr>
            <w:tcW w:w="205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Demonstrating ability to apply relevant foreign language skills in order to carry out the assigned functions and accomplish work goals.</w:t>
            </w:r>
          </w:p>
        </w:tc>
        <w:tc>
          <w:tcPr>
            <w:tcW w:w="76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Príslušné jazykové zručnosti</w:t>
            </w:r>
          </w:p>
        </w:tc>
        <w:tc>
          <w:tcPr>
            <w:tcW w:w="1009"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Preukázanie schopnosti uplatňovať príslušné zručnosti v oblasti cudzích jazykov s cieľom vykonávať pridelené funkcie a plniť pracovné ciele.</w:t>
            </w:r>
          </w:p>
        </w:tc>
      </w:tr>
      <w:tr w:rsidR="00265F14" w:rsidRPr="008A3A5E" w:rsidTr="00390240">
        <w:trPr>
          <w:trHeight w:val="659"/>
        </w:trPr>
        <w:tc>
          <w:tcPr>
            <w:tcW w:w="453" w:type="pct"/>
            <w:shd w:val="clear" w:color="000000" w:fill="FFFFFF"/>
            <w:vAlign w:val="center"/>
          </w:tcPr>
          <w:p w:rsidR="00265F14" w:rsidRPr="008A3A5E" w:rsidRDefault="00265F14" w:rsidP="003F0065">
            <w:pPr>
              <w:spacing w:after="0"/>
              <w:rPr>
                <w:rFonts w:ascii="Verdana" w:hAnsi="Verdana" w:cstheme="minorHAnsi"/>
                <w:sz w:val="20"/>
                <w:szCs w:val="20"/>
              </w:rPr>
            </w:pPr>
            <w:r w:rsidRPr="008A3A5E">
              <w:rPr>
                <w:rFonts w:ascii="Verdana" w:hAnsi="Verdana" w:cstheme="minorHAnsi"/>
                <w:sz w:val="20"/>
              </w:rPr>
              <w:t>P.C12</w:t>
            </w:r>
          </w:p>
        </w:tc>
        <w:tc>
          <w:tcPr>
            <w:tcW w:w="726"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Intercultural skills</w:t>
            </w:r>
          </w:p>
        </w:tc>
        <w:tc>
          <w:tcPr>
            <w:tcW w:w="205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szCs w:val="20"/>
              </w:rPr>
              <w:t>Demonstrating ability to work in multi-cultural environment, efficiently dealing with stakeholders in EU institutions and other member states.</w:t>
            </w:r>
          </w:p>
        </w:tc>
        <w:tc>
          <w:tcPr>
            <w:tcW w:w="761"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Medzikultúrne zručnosti</w:t>
            </w:r>
          </w:p>
        </w:tc>
        <w:tc>
          <w:tcPr>
            <w:tcW w:w="1009" w:type="pct"/>
            <w:shd w:val="clear" w:color="000000" w:fill="FFFFFF"/>
            <w:vAlign w:val="center"/>
          </w:tcPr>
          <w:p w:rsidR="00265F14" w:rsidRPr="008A3A5E" w:rsidRDefault="00265F14" w:rsidP="005E66AD">
            <w:pPr>
              <w:spacing w:after="0"/>
              <w:rPr>
                <w:rFonts w:ascii="Verdana" w:hAnsi="Verdana" w:cstheme="minorHAnsi"/>
                <w:sz w:val="20"/>
                <w:szCs w:val="20"/>
              </w:rPr>
            </w:pPr>
            <w:r w:rsidRPr="008A3A5E">
              <w:rPr>
                <w:rFonts w:ascii="Verdana" w:hAnsi="Verdana" w:cstheme="minorHAnsi"/>
                <w:sz w:val="20"/>
              </w:rPr>
              <w:t xml:space="preserve">Preukázanie schopnosti pracovať v prostredí mnohých kultúr </w:t>
            </w:r>
            <w:r w:rsidRPr="008A3A5E">
              <w:rPr>
                <w:rFonts w:ascii="Verdana" w:hAnsi="Verdana" w:cstheme="minorHAnsi"/>
                <w:sz w:val="20"/>
              </w:rPr>
              <w:lastRenderedPageBreak/>
              <w:t>a účinne pristupovať k zainteresovaným stranám v inštitúciách EÚ a iných členských štátoch.</w:t>
            </w:r>
          </w:p>
        </w:tc>
      </w:tr>
    </w:tbl>
    <w:p w:rsidR="00A30ABC" w:rsidRPr="008A3A5E" w:rsidRDefault="00A30ABC" w:rsidP="004D1BB8">
      <w:pPr>
        <w:pStyle w:val="Heading1"/>
        <w:numPr>
          <w:ilvl w:val="0"/>
          <w:numId w:val="0"/>
        </w:numPr>
      </w:pPr>
    </w:p>
    <w:p w:rsidR="00A30ABC" w:rsidRPr="008A3A5E" w:rsidRDefault="00A30ABC" w:rsidP="000E47BD">
      <w:pPr>
        <w:rPr>
          <w:rFonts w:ascii="Verdana" w:hAnsi="Verdana" w:cstheme="minorHAnsi"/>
          <w:b/>
          <w:i/>
          <w:sz w:val="18"/>
          <w:szCs w:val="20"/>
        </w:rPr>
      </w:pPr>
    </w:p>
    <w:sectPr w:rsidR="00A30ABC" w:rsidRPr="008A3A5E"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6AD" w:rsidRDefault="005E66AD" w:rsidP="0008776A">
      <w:pPr>
        <w:spacing w:after="0" w:line="240" w:lineRule="auto"/>
      </w:pPr>
      <w:r>
        <w:separator/>
      </w:r>
    </w:p>
  </w:endnote>
  <w:endnote w:type="continuationSeparator" w:id="0">
    <w:p w:rsidR="005E66AD" w:rsidRDefault="005E66AD"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570949"/>
      <w:docPartObj>
        <w:docPartGallery w:val="Page Numbers (Bottom of Page)"/>
        <w:docPartUnique/>
      </w:docPartObj>
    </w:sdtPr>
    <w:sdtEndPr>
      <w:rPr>
        <w:rFonts w:asciiTheme="minorHAnsi" w:hAnsiTheme="minorHAnsi" w:cstheme="minorHAnsi"/>
        <w:noProof/>
      </w:rPr>
    </w:sdtEndPr>
    <w:sdtContent>
      <w:p w:rsidR="005E66AD" w:rsidRPr="0008776A" w:rsidRDefault="005E66AD"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52409C">
          <w:rPr>
            <w:rFonts w:asciiTheme="minorHAnsi" w:hAnsiTheme="minorHAnsi" w:cstheme="minorHAnsi"/>
            <w:noProof/>
          </w:rPr>
          <w:t>8</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6AD" w:rsidRDefault="005E66AD" w:rsidP="0008776A">
      <w:pPr>
        <w:spacing w:after="0" w:line="240" w:lineRule="auto"/>
      </w:pPr>
      <w:r>
        <w:separator/>
      </w:r>
    </w:p>
  </w:footnote>
  <w:footnote w:type="continuationSeparator" w:id="0">
    <w:p w:rsidR="005E66AD" w:rsidRDefault="005E66AD" w:rsidP="00087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AD" w:rsidRPr="00313892" w:rsidRDefault="005E66AD" w:rsidP="00313892">
    <w:pPr>
      <w:pStyle w:val="Header"/>
      <w:pBdr>
        <w:bottom w:val="single" w:sz="4" w:space="1" w:color="808080" w:themeColor="background1" w:themeShade="80"/>
      </w:pBdr>
      <w:spacing w:line="276" w:lineRule="auto"/>
      <w:jc w:val="center"/>
      <w:rPr>
        <w:rFonts w:ascii="Verdana" w:hAnsi="Verdana"/>
        <w:color w:val="808080" w:themeColor="background1" w:themeShade="80"/>
      </w:rPr>
    </w:pPr>
    <w:r>
      <w:tab/>
    </w:r>
    <w:r>
      <w:rPr>
        <w:rFonts w:ascii="Verdana" w:hAnsi="Verdana"/>
        <w:color w:val="808080" w:themeColor="background1" w:themeShade="80"/>
      </w:rPr>
      <w:t>Kompetenčný rámec EÚ – Slovník pojmov, ktoré sa používajú v nástroji na vlastné hodnotenie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30698"/>
    <w:multiLevelType w:val="multilevel"/>
    <w:tmpl w:val="215AF706"/>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A1ECD"/>
    <w:rsid w:val="000A689D"/>
    <w:rsid w:val="000C44D2"/>
    <w:rsid w:val="000E47BD"/>
    <w:rsid w:val="000E49C3"/>
    <w:rsid w:val="00123EE5"/>
    <w:rsid w:val="001319E4"/>
    <w:rsid w:val="001A5137"/>
    <w:rsid w:val="001B5122"/>
    <w:rsid w:val="001C42CC"/>
    <w:rsid w:val="001C491D"/>
    <w:rsid w:val="001D4E04"/>
    <w:rsid w:val="001D7CC2"/>
    <w:rsid w:val="001F0D1D"/>
    <w:rsid w:val="001F2E21"/>
    <w:rsid w:val="00203ABF"/>
    <w:rsid w:val="00206F86"/>
    <w:rsid w:val="00231B6E"/>
    <w:rsid w:val="0024769A"/>
    <w:rsid w:val="00265F14"/>
    <w:rsid w:val="002717F0"/>
    <w:rsid w:val="00272779"/>
    <w:rsid w:val="002A4AB7"/>
    <w:rsid w:val="002D1A61"/>
    <w:rsid w:val="00306B4F"/>
    <w:rsid w:val="00313892"/>
    <w:rsid w:val="00366D75"/>
    <w:rsid w:val="003839D5"/>
    <w:rsid w:val="003870A6"/>
    <w:rsid w:val="00390240"/>
    <w:rsid w:val="003928BC"/>
    <w:rsid w:val="003958B1"/>
    <w:rsid w:val="003966E7"/>
    <w:rsid w:val="003D0755"/>
    <w:rsid w:val="003D2B08"/>
    <w:rsid w:val="003F0065"/>
    <w:rsid w:val="003F072E"/>
    <w:rsid w:val="003F2421"/>
    <w:rsid w:val="00416AA7"/>
    <w:rsid w:val="0044373B"/>
    <w:rsid w:val="00476CF8"/>
    <w:rsid w:val="004B0758"/>
    <w:rsid w:val="004D1BB8"/>
    <w:rsid w:val="004F71B4"/>
    <w:rsid w:val="0052409C"/>
    <w:rsid w:val="00536145"/>
    <w:rsid w:val="00554E39"/>
    <w:rsid w:val="00584C64"/>
    <w:rsid w:val="005C3880"/>
    <w:rsid w:val="005D6AFD"/>
    <w:rsid w:val="005E66AD"/>
    <w:rsid w:val="005F5DB2"/>
    <w:rsid w:val="006029E1"/>
    <w:rsid w:val="00614B9B"/>
    <w:rsid w:val="0062042A"/>
    <w:rsid w:val="006645FC"/>
    <w:rsid w:val="006744F9"/>
    <w:rsid w:val="00682E9F"/>
    <w:rsid w:val="006931AA"/>
    <w:rsid w:val="006C1E04"/>
    <w:rsid w:val="006C2D1C"/>
    <w:rsid w:val="006E738D"/>
    <w:rsid w:val="00716D09"/>
    <w:rsid w:val="007320E2"/>
    <w:rsid w:val="00751B8C"/>
    <w:rsid w:val="00757D2E"/>
    <w:rsid w:val="00787821"/>
    <w:rsid w:val="007D60DC"/>
    <w:rsid w:val="00822B80"/>
    <w:rsid w:val="008339CD"/>
    <w:rsid w:val="00834E93"/>
    <w:rsid w:val="0084461D"/>
    <w:rsid w:val="008806DD"/>
    <w:rsid w:val="008A3A5E"/>
    <w:rsid w:val="008E21AD"/>
    <w:rsid w:val="008F4A1B"/>
    <w:rsid w:val="00910BED"/>
    <w:rsid w:val="009248AB"/>
    <w:rsid w:val="009259B3"/>
    <w:rsid w:val="00927761"/>
    <w:rsid w:val="009A279A"/>
    <w:rsid w:val="009C6F44"/>
    <w:rsid w:val="00A30ABC"/>
    <w:rsid w:val="00A564CD"/>
    <w:rsid w:val="00A97695"/>
    <w:rsid w:val="00AA2B44"/>
    <w:rsid w:val="00AB64E3"/>
    <w:rsid w:val="00AD2B31"/>
    <w:rsid w:val="00AD341D"/>
    <w:rsid w:val="00B14669"/>
    <w:rsid w:val="00B579F3"/>
    <w:rsid w:val="00B872FE"/>
    <w:rsid w:val="00B967FA"/>
    <w:rsid w:val="00C35824"/>
    <w:rsid w:val="00C971E1"/>
    <w:rsid w:val="00CC3497"/>
    <w:rsid w:val="00CD1306"/>
    <w:rsid w:val="00CE008E"/>
    <w:rsid w:val="00CE608F"/>
    <w:rsid w:val="00CF51E8"/>
    <w:rsid w:val="00CF661F"/>
    <w:rsid w:val="00CF6967"/>
    <w:rsid w:val="00D02119"/>
    <w:rsid w:val="00D17E7C"/>
    <w:rsid w:val="00D27017"/>
    <w:rsid w:val="00D42D77"/>
    <w:rsid w:val="00D92F59"/>
    <w:rsid w:val="00D97BC9"/>
    <w:rsid w:val="00DE6C01"/>
    <w:rsid w:val="00E44B41"/>
    <w:rsid w:val="00E51F61"/>
    <w:rsid w:val="00E87A35"/>
    <w:rsid w:val="00EB6450"/>
    <w:rsid w:val="00F15E49"/>
    <w:rsid w:val="00F40B43"/>
    <w:rsid w:val="00F50847"/>
    <w:rsid w:val="00F55E53"/>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8904"/>
  <w15:docId w15:val="{185CB8E2-8375-46FF-AD5C-D0666C88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sk-SK" w:bidi="sk-S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sk-SK"/>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sk-SK"/>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sk-SK"/>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sk-SK"/>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sk-SK"/>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B033E-08AB-460B-80C9-8BAD5C2F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25</Pages>
  <Words>5536</Words>
  <Characters>26742</Characters>
  <Application>Microsoft Office Word</Application>
  <DocSecurity>0</DocSecurity>
  <Lines>3820</Lines>
  <Paragraphs>4034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PERRIN Denisa (REGIO)</cp:lastModifiedBy>
  <cp:revision>33</cp:revision>
  <cp:lastPrinted>2017-03-22T18:35:00Z</cp:lastPrinted>
  <dcterms:created xsi:type="dcterms:W3CDTF">2017-10-04T12:00:00Z</dcterms:created>
  <dcterms:modified xsi:type="dcterms:W3CDTF">2018-04-12T14:40:00Z</dcterms:modified>
</cp:coreProperties>
</file>