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3B4" w:rsidRPr="00584999" w:rsidRDefault="00BD4468" w:rsidP="00282BBB">
      <w:pPr>
        <w:rPr>
          <w:rFonts w:ascii="Verdana" w:hAnsi="Verdana" w:cstheme="minorHAnsi"/>
          <w:b/>
          <w:color w:val="003399"/>
          <w:kern w:val="12"/>
          <w:sz w:val="40"/>
          <w:szCs w:val="40"/>
        </w:rPr>
      </w:pPr>
      <w:r w:rsidRPr="00584999">
        <w:rPr>
          <w:noProof/>
          <w:lang w:val="en-GB" w:eastAsia="en-GB" w:bidi="ar-SA"/>
        </w:rPr>
        <w:drawing>
          <wp:anchor distT="0" distB="0" distL="114300" distR="114300" simplePos="0" relativeHeight="251658240" behindDoc="0" locked="0" layoutInCell="1" allowOverlap="1" wp14:anchorId="1DC29401" wp14:editId="4CB4A40F">
            <wp:simplePos x="0" y="0"/>
            <wp:positionH relativeFrom="column">
              <wp:posOffset>-943610</wp:posOffset>
            </wp:positionH>
            <wp:positionV relativeFrom="paragraph">
              <wp:posOffset>-312443</wp:posOffset>
            </wp:positionV>
            <wp:extent cx="10139209" cy="72061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139209" cy="7206104"/>
                    </a:xfrm>
                    <a:prstGeom prst="rect">
                      <a:avLst/>
                    </a:prstGeom>
                  </pic:spPr>
                </pic:pic>
              </a:graphicData>
            </a:graphic>
            <wp14:sizeRelH relativeFrom="page">
              <wp14:pctWidth>0</wp14:pctWidth>
            </wp14:sizeRelH>
            <wp14:sizeRelV relativeFrom="page">
              <wp14:pctHeight>0</wp14:pctHeight>
            </wp14:sizeRelV>
          </wp:anchor>
        </w:drawing>
      </w:r>
    </w:p>
    <w:p w:rsidR="004B6531" w:rsidRPr="00584999" w:rsidRDefault="004B6531" w:rsidP="000A1ECD">
      <w:pPr>
        <w:jc w:val="center"/>
        <w:rPr>
          <w:rFonts w:ascii="Verdana" w:hAnsi="Verdana" w:cstheme="minorHAnsi"/>
          <w:b/>
          <w:color w:val="003399"/>
          <w:kern w:val="12"/>
          <w:sz w:val="40"/>
          <w:szCs w:val="40"/>
        </w:rPr>
        <w:sectPr w:rsidR="004B6531" w:rsidRPr="00584999" w:rsidSect="00841032">
          <w:footerReference w:type="default" r:id="rId10"/>
          <w:headerReference w:type="first" r:id="rId11"/>
          <w:pgSz w:w="15840" w:h="12240" w:orient="landscape"/>
          <w:pgMar w:top="1440" w:right="1440" w:bottom="1440" w:left="1440" w:header="720" w:footer="720" w:gutter="0"/>
          <w:cols w:space="720"/>
          <w:docGrid w:linePitch="360"/>
        </w:sectPr>
      </w:pPr>
    </w:p>
    <w:p w:rsidR="004B6531" w:rsidRPr="00584999" w:rsidRDefault="004B6531" w:rsidP="004B6531">
      <w:pPr>
        <w:rPr>
          <w:rFonts w:ascii="Verdana" w:hAnsi="Verdana" w:cstheme="minorHAnsi"/>
          <w:b/>
          <w:color w:val="003399"/>
          <w:kern w:val="12"/>
          <w:sz w:val="32"/>
          <w:szCs w:val="40"/>
        </w:rPr>
      </w:pPr>
      <w:r w:rsidRPr="00584999">
        <w:rPr>
          <w:rFonts w:ascii="Verdana" w:hAnsi="Verdana" w:cstheme="minorHAnsi"/>
          <w:b/>
          <w:color w:val="003399"/>
          <w:kern w:val="12"/>
          <w:sz w:val="32"/>
        </w:rPr>
        <w:lastRenderedPageBreak/>
        <w:t>Dokumentversionen</w:t>
      </w:r>
    </w:p>
    <w:tbl>
      <w:tblPr>
        <w:tblStyle w:val="TableGrid"/>
        <w:tblW w:w="5000" w:type="pct"/>
        <w:tblLook w:val="04A0" w:firstRow="1" w:lastRow="0" w:firstColumn="1" w:lastColumn="0" w:noHBand="0" w:noVBand="1"/>
      </w:tblPr>
      <w:tblGrid>
        <w:gridCol w:w="6588"/>
        <w:gridCol w:w="6588"/>
      </w:tblGrid>
      <w:tr w:rsidR="004B6531" w:rsidRPr="00584999" w:rsidTr="00667C28">
        <w:trPr>
          <w:cnfStyle w:val="100000000000" w:firstRow="1" w:lastRow="0" w:firstColumn="0" w:lastColumn="0" w:oddVBand="0" w:evenVBand="0" w:oddHBand="0" w:evenHBand="0" w:firstRowFirstColumn="0" w:firstRowLastColumn="0" w:lastRowFirstColumn="0" w:lastRowLastColumn="0"/>
          <w:trHeight w:val="254"/>
        </w:trPr>
        <w:tc>
          <w:tcPr>
            <w:tcW w:w="2500" w:type="pct"/>
            <w:shd w:val="clear" w:color="auto" w:fill="44546A" w:themeFill="text2"/>
          </w:tcPr>
          <w:p w:rsidR="004B6531" w:rsidRPr="00584999" w:rsidRDefault="004B6531" w:rsidP="00667C28">
            <w:pPr>
              <w:rPr>
                <w:rFonts w:cstheme="minorHAnsi"/>
                <w:sz w:val="20"/>
              </w:rPr>
            </w:pPr>
            <w:r w:rsidRPr="00584999">
              <w:rPr>
                <w:rFonts w:cstheme="minorHAnsi"/>
                <w:sz w:val="20"/>
              </w:rPr>
              <w:t>Version</w:t>
            </w:r>
          </w:p>
        </w:tc>
        <w:tc>
          <w:tcPr>
            <w:tcW w:w="2500" w:type="pct"/>
            <w:shd w:val="clear" w:color="auto" w:fill="44546A" w:themeFill="text2"/>
          </w:tcPr>
          <w:p w:rsidR="004B6531" w:rsidRPr="00584999" w:rsidRDefault="004B6531" w:rsidP="00667C28">
            <w:pPr>
              <w:rPr>
                <w:rFonts w:cstheme="minorHAnsi"/>
                <w:sz w:val="20"/>
              </w:rPr>
            </w:pPr>
            <w:r w:rsidRPr="00584999">
              <w:rPr>
                <w:rFonts w:cstheme="minorHAnsi"/>
                <w:sz w:val="20"/>
              </w:rPr>
              <w:t>Datum</w:t>
            </w:r>
          </w:p>
        </w:tc>
      </w:tr>
      <w:tr w:rsidR="004B6531" w:rsidRPr="00584999" w:rsidTr="00667C28">
        <w:trPr>
          <w:trHeight w:val="265"/>
        </w:trPr>
        <w:tc>
          <w:tcPr>
            <w:tcW w:w="2500" w:type="pct"/>
          </w:tcPr>
          <w:p w:rsidR="004B6531" w:rsidRPr="00584999" w:rsidRDefault="004B6531" w:rsidP="00667C28">
            <w:pPr>
              <w:rPr>
                <w:rFonts w:cstheme="minorHAnsi"/>
                <w:sz w:val="20"/>
              </w:rPr>
            </w:pPr>
            <w:r w:rsidRPr="00584999">
              <w:rPr>
                <w:rFonts w:cstheme="minorHAnsi"/>
                <w:sz w:val="20"/>
              </w:rPr>
              <w:t>V1</w:t>
            </w:r>
          </w:p>
        </w:tc>
        <w:tc>
          <w:tcPr>
            <w:tcW w:w="2500" w:type="pct"/>
          </w:tcPr>
          <w:p w:rsidR="004B6531" w:rsidRPr="00584999" w:rsidRDefault="00661F47" w:rsidP="00667C28">
            <w:pPr>
              <w:rPr>
                <w:rFonts w:cstheme="minorHAnsi"/>
                <w:sz w:val="20"/>
              </w:rPr>
            </w:pPr>
            <w:r w:rsidRPr="00584999">
              <w:rPr>
                <w:rFonts w:cstheme="minorHAnsi"/>
                <w:sz w:val="20"/>
              </w:rPr>
              <w:t>3. November 2017</w:t>
            </w:r>
          </w:p>
        </w:tc>
      </w:tr>
      <w:tr w:rsidR="004B6531" w:rsidRPr="00584999" w:rsidTr="00667C28">
        <w:trPr>
          <w:trHeight w:val="254"/>
        </w:trPr>
        <w:tc>
          <w:tcPr>
            <w:tcW w:w="2500" w:type="pct"/>
          </w:tcPr>
          <w:p w:rsidR="004B6531" w:rsidRPr="00584999" w:rsidRDefault="004B6531" w:rsidP="00667C28">
            <w:pPr>
              <w:rPr>
                <w:rFonts w:cstheme="minorHAnsi"/>
                <w:sz w:val="20"/>
              </w:rPr>
            </w:pPr>
          </w:p>
        </w:tc>
        <w:tc>
          <w:tcPr>
            <w:tcW w:w="2500" w:type="pct"/>
          </w:tcPr>
          <w:p w:rsidR="004B6531" w:rsidRPr="00584999" w:rsidRDefault="004B6531" w:rsidP="00667C28">
            <w:pPr>
              <w:rPr>
                <w:rFonts w:cstheme="minorHAnsi"/>
                <w:sz w:val="20"/>
              </w:rPr>
            </w:pPr>
          </w:p>
        </w:tc>
      </w:tr>
      <w:tr w:rsidR="004B6531" w:rsidRPr="00584999" w:rsidTr="00667C28">
        <w:trPr>
          <w:trHeight w:val="254"/>
        </w:trPr>
        <w:tc>
          <w:tcPr>
            <w:tcW w:w="2500" w:type="pct"/>
          </w:tcPr>
          <w:p w:rsidR="004B6531" w:rsidRPr="00584999" w:rsidRDefault="004B6531" w:rsidP="00667C28">
            <w:pPr>
              <w:rPr>
                <w:rFonts w:cstheme="minorHAnsi"/>
                <w:sz w:val="20"/>
              </w:rPr>
            </w:pPr>
          </w:p>
        </w:tc>
        <w:tc>
          <w:tcPr>
            <w:tcW w:w="2500" w:type="pct"/>
          </w:tcPr>
          <w:p w:rsidR="004B6531" w:rsidRPr="00584999" w:rsidRDefault="004B6531" w:rsidP="00667C28">
            <w:pPr>
              <w:rPr>
                <w:rFonts w:cstheme="minorHAnsi"/>
                <w:sz w:val="20"/>
              </w:rPr>
            </w:pPr>
          </w:p>
        </w:tc>
      </w:tr>
      <w:tr w:rsidR="004B6531" w:rsidRPr="00584999" w:rsidTr="00667C28">
        <w:trPr>
          <w:trHeight w:val="265"/>
        </w:trPr>
        <w:tc>
          <w:tcPr>
            <w:tcW w:w="2500" w:type="pct"/>
          </w:tcPr>
          <w:p w:rsidR="004B6531" w:rsidRPr="00584999" w:rsidRDefault="004B6531" w:rsidP="00667C28">
            <w:pPr>
              <w:rPr>
                <w:rFonts w:cstheme="minorHAnsi"/>
                <w:sz w:val="20"/>
              </w:rPr>
            </w:pPr>
          </w:p>
        </w:tc>
        <w:tc>
          <w:tcPr>
            <w:tcW w:w="2500" w:type="pct"/>
          </w:tcPr>
          <w:p w:rsidR="004B6531" w:rsidRPr="00584999" w:rsidRDefault="004B6531" w:rsidP="00667C28">
            <w:pPr>
              <w:rPr>
                <w:rFonts w:cstheme="minorHAnsi"/>
                <w:sz w:val="20"/>
              </w:rPr>
            </w:pPr>
          </w:p>
        </w:tc>
      </w:tr>
      <w:tr w:rsidR="004B6531" w:rsidRPr="00584999" w:rsidTr="00667C28">
        <w:trPr>
          <w:trHeight w:val="254"/>
        </w:trPr>
        <w:tc>
          <w:tcPr>
            <w:tcW w:w="2500" w:type="pct"/>
          </w:tcPr>
          <w:p w:rsidR="004B6531" w:rsidRPr="00584999" w:rsidRDefault="004B6531" w:rsidP="00667C28">
            <w:pPr>
              <w:rPr>
                <w:rFonts w:cstheme="minorHAnsi"/>
                <w:sz w:val="20"/>
              </w:rPr>
            </w:pPr>
          </w:p>
        </w:tc>
        <w:tc>
          <w:tcPr>
            <w:tcW w:w="2500" w:type="pct"/>
          </w:tcPr>
          <w:p w:rsidR="004B6531" w:rsidRPr="00584999" w:rsidRDefault="004B6531" w:rsidP="00667C28">
            <w:pPr>
              <w:rPr>
                <w:rFonts w:cstheme="minorHAnsi"/>
                <w:sz w:val="20"/>
              </w:rPr>
            </w:pPr>
          </w:p>
        </w:tc>
      </w:tr>
      <w:tr w:rsidR="004B6531" w:rsidRPr="00584999" w:rsidTr="00667C28">
        <w:trPr>
          <w:trHeight w:val="254"/>
        </w:trPr>
        <w:tc>
          <w:tcPr>
            <w:tcW w:w="2500" w:type="pct"/>
          </w:tcPr>
          <w:p w:rsidR="004B6531" w:rsidRPr="00584999" w:rsidRDefault="004B6531" w:rsidP="00667C28">
            <w:pPr>
              <w:rPr>
                <w:rFonts w:cstheme="minorHAnsi"/>
                <w:sz w:val="20"/>
              </w:rPr>
            </w:pPr>
          </w:p>
        </w:tc>
        <w:tc>
          <w:tcPr>
            <w:tcW w:w="2500" w:type="pct"/>
          </w:tcPr>
          <w:p w:rsidR="004B6531" w:rsidRPr="00584999" w:rsidRDefault="004B6531" w:rsidP="00667C28">
            <w:pPr>
              <w:rPr>
                <w:rFonts w:cstheme="minorHAnsi"/>
                <w:sz w:val="20"/>
              </w:rPr>
            </w:pPr>
          </w:p>
        </w:tc>
      </w:tr>
      <w:tr w:rsidR="004B6531" w:rsidRPr="00584999" w:rsidTr="00667C28">
        <w:trPr>
          <w:trHeight w:val="265"/>
        </w:trPr>
        <w:tc>
          <w:tcPr>
            <w:tcW w:w="2500" w:type="pct"/>
          </w:tcPr>
          <w:p w:rsidR="004B6531" w:rsidRPr="00584999" w:rsidRDefault="004B6531" w:rsidP="00667C28">
            <w:pPr>
              <w:rPr>
                <w:rFonts w:cstheme="minorHAnsi"/>
                <w:sz w:val="20"/>
              </w:rPr>
            </w:pPr>
          </w:p>
        </w:tc>
        <w:tc>
          <w:tcPr>
            <w:tcW w:w="2500" w:type="pct"/>
          </w:tcPr>
          <w:p w:rsidR="004B6531" w:rsidRPr="00584999" w:rsidRDefault="004B6531" w:rsidP="00667C28">
            <w:pPr>
              <w:rPr>
                <w:rFonts w:cstheme="minorHAnsi"/>
                <w:sz w:val="20"/>
              </w:rPr>
            </w:pPr>
          </w:p>
        </w:tc>
      </w:tr>
      <w:tr w:rsidR="004B6531" w:rsidRPr="00584999" w:rsidTr="00667C28">
        <w:trPr>
          <w:trHeight w:val="254"/>
        </w:trPr>
        <w:tc>
          <w:tcPr>
            <w:tcW w:w="2500" w:type="pct"/>
          </w:tcPr>
          <w:p w:rsidR="004B6531" w:rsidRPr="00584999" w:rsidRDefault="004B6531" w:rsidP="00667C28">
            <w:pPr>
              <w:rPr>
                <w:rFonts w:cstheme="minorHAnsi"/>
                <w:sz w:val="20"/>
              </w:rPr>
            </w:pPr>
          </w:p>
        </w:tc>
        <w:tc>
          <w:tcPr>
            <w:tcW w:w="2500" w:type="pct"/>
          </w:tcPr>
          <w:p w:rsidR="004B6531" w:rsidRPr="00584999" w:rsidRDefault="004B6531" w:rsidP="00667C28">
            <w:pPr>
              <w:rPr>
                <w:rFonts w:cstheme="minorHAnsi"/>
                <w:sz w:val="20"/>
              </w:rPr>
            </w:pPr>
          </w:p>
        </w:tc>
      </w:tr>
      <w:tr w:rsidR="004B6531" w:rsidRPr="00584999" w:rsidTr="00667C28">
        <w:trPr>
          <w:trHeight w:val="265"/>
        </w:trPr>
        <w:tc>
          <w:tcPr>
            <w:tcW w:w="2500" w:type="pct"/>
          </w:tcPr>
          <w:p w:rsidR="004B6531" w:rsidRPr="00584999" w:rsidRDefault="004B6531" w:rsidP="00667C28">
            <w:pPr>
              <w:rPr>
                <w:rFonts w:cstheme="minorHAnsi"/>
                <w:sz w:val="20"/>
              </w:rPr>
            </w:pPr>
          </w:p>
        </w:tc>
        <w:tc>
          <w:tcPr>
            <w:tcW w:w="2500" w:type="pct"/>
          </w:tcPr>
          <w:p w:rsidR="004B6531" w:rsidRPr="00584999" w:rsidRDefault="004B6531" w:rsidP="00667C28">
            <w:pPr>
              <w:rPr>
                <w:rFonts w:cstheme="minorHAnsi"/>
                <w:sz w:val="20"/>
              </w:rPr>
            </w:pPr>
          </w:p>
        </w:tc>
      </w:tr>
      <w:tr w:rsidR="004B6531" w:rsidRPr="00584999" w:rsidTr="00667C28">
        <w:trPr>
          <w:trHeight w:val="254"/>
        </w:trPr>
        <w:tc>
          <w:tcPr>
            <w:tcW w:w="2500" w:type="pct"/>
          </w:tcPr>
          <w:p w:rsidR="004B6531" w:rsidRPr="00584999" w:rsidRDefault="004B6531" w:rsidP="00667C28">
            <w:pPr>
              <w:rPr>
                <w:rFonts w:cstheme="minorHAnsi"/>
                <w:sz w:val="20"/>
              </w:rPr>
            </w:pPr>
          </w:p>
        </w:tc>
        <w:tc>
          <w:tcPr>
            <w:tcW w:w="2500" w:type="pct"/>
          </w:tcPr>
          <w:p w:rsidR="004B6531" w:rsidRPr="00584999" w:rsidRDefault="004B6531" w:rsidP="00667C28">
            <w:pPr>
              <w:rPr>
                <w:rFonts w:cstheme="minorHAnsi"/>
                <w:sz w:val="20"/>
              </w:rPr>
            </w:pPr>
          </w:p>
        </w:tc>
      </w:tr>
    </w:tbl>
    <w:p w:rsidR="005A43B4" w:rsidRPr="00584999" w:rsidRDefault="005A43B4" w:rsidP="000A1ECD">
      <w:pPr>
        <w:jc w:val="center"/>
        <w:rPr>
          <w:rFonts w:ascii="Verdana" w:hAnsi="Verdana" w:cstheme="minorHAnsi"/>
          <w:b/>
          <w:color w:val="003399"/>
          <w:kern w:val="12"/>
          <w:sz w:val="40"/>
          <w:szCs w:val="40"/>
        </w:rPr>
        <w:sectPr w:rsidR="005A43B4" w:rsidRPr="00584999" w:rsidSect="0008776A">
          <w:headerReference w:type="first" r:id="rId12"/>
          <w:pgSz w:w="15840" w:h="12240" w:orient="landscape"/>
          <w:pgMar w:top="1440" w:right="1440" w:bottom="1440" w:left="1440" w:header="720" w:footer="720" w:gutter="0"/>
          <w:cols w:space="720"/>
          <w:titlePg/>
          <w:docGrid w:linePitch="360"/>
        </w:sectPr>
      </w:pPr>
    </w:p>
    <w:bookmarkStart w:id="0" w:name="_Toc511312756" w:displacedByCustomXml="next"/>
    <w:sdt>
      <w:sdtPr>
        <w:rPr>
          <w:rFonts w:asciiTheme="minorHAnsi" w:eastAsiaTheme="minorHAnsi" w:hAnsiTheme="minorHAnsi" w:cstheme="minorBidi"/>
          <w:b w:val="0"/>
          <w:color w:val="auto"/>
          <w:sz w:val="22"/>
          <w:szCs w:val="22"/>
        </w:rPr>
        <w:id w:val="1811126915"/>
        <w:docPartObj>
          <w:docPartGallery w:val="Table of Contents"/>
          <w:docPartUnique/>
        </w:docPartObj>
      </w:sdtPr>
      <w:sdtEndPr>
        <w:rPr>
          <w:bCs/>
          <w:noProof/>
        </w:rPr>
      </w:sdtEndPr>
      <w:sdtContent>
        <w:p w:rsidR="00306B4F" w:rsidRPr="00584999" w:rsidRDefault="00B22F0E" w:rsidP="00B22F0E">
          <w:pPr>
            <w:pStyle w:val="Heading1"/>
            <w:numPr>
              <w:ilvl w:val="0"/>
              <w:numId w:val="0"/>
            </w:numPr>
            <w:ind w:left="547" w:hanging="547"/>
            <w:rPr>
              <w:rFonts w:cstheme="minorHAnsi"/>
              <w:color w:val="003399"/>
              <w:kern w:val="12"/>
            </w:rPr>
          </w:pPr>
          <w:r w:rsidRPr="00584999">
            <w:rPr>
              <w:rFonts w:cstheme="minorHAnsi"/>
              <w:color w:val="003399"/>
              <w:kern w:val="12"/>
            </w:rPr>
            <w:t>Inhalt</w:t>
          </w:r>
          <w:bookmarkEnd w:id="0"/>
        </w:p>
        <w:p w:rsidR="00B22F0E" w:rsidRPr="00584999" w:rsidRDefault="00B22F0E" w:rsidP="00B22F0E">
          <w:pPr>
            <w:rPr>
              <w:rFonts w:ascii="Verdana" w:hAnsi="Verdana"/>
              <w:sz w:val="32"/>
              <w:szCs w:val="32"/>
            </w:rPr>
          </w:pPr>
        </w:p>
        <w:p w:rsidR="00734089" w:rsidRPr="00734089" w:rsidRDefault="00BD4468">
          <w:pPr>
            <w:pStyle w:val="TOC1"/>
            <w:tabs>
              <w:tab w:val="right" w:leader="dot" w:pos="12950"/>
            </w:tabs>
            <w:rPr>
              <w:rFonts w:ascii="Verdana" w:eastAsiaTheme="minorEastAsia" w:hAnsi="Verdana"/>
              <w:noProof/>
              <w:sz w:val="32"/>
              <w:szCs w:val="32"/>
              <w:lang w:val="en-GB" w:eastAsia="en-GB" w:bidi="ar-SA"/>
            </w:rPr>
          </w:pPr>
          <w:r w:rsidRPr="00584999">
            <w:rPr>
              <w:rFonts w:ascii="Verdana" w:hAnsi="Verdana"/>
              <w:sz w:val="32"/>
              <w:szCs w:val="32"/>
            </w:rPr>
            <w:fldChar w:fldCharType="begin"/>
          </w:r>
          <w:r w:rsidRPr="00584999">
            <w:rPr>
              <w:rFonts w:ascii="Verdana" w:hAnsi="Verdana"/>
              <w:sz w:val="32"/>
              <w:szCs w:val="32"/>
            </w:rPr>
            <w:instrText xml:space="preserve"> TOC \o "1-3" \h \z \u </w:instrText>
          </w:r>
          <w:r w:rsidRPr="00584999">
            <w:rPr>
              <w:rFonts w:ascii="Verdana" w:hAnsi="Verdana"/>
              <w:sz w:val="32"/>
              <w:szCs w:val="32"/>
            </w:rPr>
            <w:fldChar w:fldCharType="separate"/>
          </w:r>
          <w:bookmarkStart w:id="1" w:name="_GoBack"/>
          <w:r w:rsidR="00734089" w:rsidRPr="00734089">
            <w:rPr>
              <w:rStyle w:val="Hyperlink"/>
              <w:rFonts w:ascii="Verdana" w:hAnsi="Verdana"/>
              <w:noProof/>
              <w:sz w:val="32"/>
              <w:szCs w:val="32"/>
            </w:rPr>
            <w:fldChar w:fldCharType="begin"/>
          </w:r>
          <w:r w:rsidR="00734089" w:rsidRPr="00734089">
            <w:rPr>
              <w:rStyle w:val="Hyperlink"/>
              <w:rFonts w:ascii="Verdana" w:hAnsi="Verdana"/>
              <w:noProof/>
              <w:sz w:val="32"/>
              <w:szCs w:val="32"/>
            </w:rPr>
            <w:instrText xml:space="preserve"> </w:instrText>
          </w:r>
          <w:r w:rsidR="00734089" w:rsidRPr="00734089">
            <w:rPr>
              <w:rFonts w:ascii="Verdana" w:hAnsi="Verdana"/>
              <w:noProof/>
              <w:sz w:val="32"/>
              <w:szCs w:val="32"/>
            </w:rPr>
            <w:instrText>HYPERLINK \l "_Toc511312756"</w:instrText>
          </w:r>
          <w:r w:rsidR="00734089" w:rsidRPr="00734089">
            <w:rPr>
              <w:rStyle w:val="Hyperlink"/>
              <w:rFonts w:ascii="Verdana" w:hAnsi="Verdana"/>
              <w:noProof/>
              <w:sz w:val="32"/>
              <w:szCs w:val="32"/>
            </w:rPr>
            <w:instrText xml:space="preserve"> </w:instrText>
          </w:r>
          <w:r w:rsidR="00734089" w:rsidRPr="00734089">
            <w:rPr>
              <w:rStyle w:val="Hyperlink"/>
              <w:rFonts w:ascii="Verdana" w:hAnsi="Verdana"/>
              <w:noProof/>
              <w:sz w:val="32"/>
              <w:szCs w:val="32"/>
            </w:rPr>
          </w:r>
          <w:r w:rsidR="00734089" w:rsidRPr="00734089">
            <w:rPr>
              <w:rStyle w:val="Hyperlink"/>
              <w:rFonts w:ascii="Verdana" w:hAnsi="Verdana"/>
              <w:noProof/>
              <w:sz w:val="32"/>
              <w:szCs w:val="32"/>
            </w:rPr>
            <w:fldChar w:fldCharType="separate"/>
          </w:r>
          <w:r w:rsidR="00734089" w:rsidRPr="00734089">
            <w:rPr>
              <w:rStyle w:val="Hyperlink"/>
              <w:rFonts w:ascii="Verdana" w:hAnsi="Verdana" w:cstheme="minorHAnsi"/>
              <w:noProof/>
              <w:kern w:val="12"/>
              <w:sz w:val="32"/>
              <w:szCs w:val="32"/>
            </w:rPr>
            <w:t>Inhalt</w:t>
          </w:r>
          <w:r w:rsidR="00734089" w:rsidRPr="00734089">
            <w:rPr>
              <w:rFonts w:ascii="Verdana" w:hAnsi="Verdana"/>
              <w:noProof/>
              <w:webHidden/>
              <w:sz w:val="32"/>
              <w:szCs w:val="32"/>
            </w:rPr>
            <w:tab/>
          </w:r>
          <w:r w:rsidR="00734089" w:rsidRPr="00734089">
            <w:rPr>
              <w:rFonts w:ascii="Verdana" w:hAnsi="Verdana"/>
              <w:noProof/>
              <w:webHidden/>
              <w:sz w:val="32"/>
              <w:szCs w:val="32"/>
            </w:rPr>
            <w:fldChar w:fldCharType="begin"/>
          </w:r>
          <w:r w:rsidR="00734089" w:rsidRPr="00734089">
            <w:rPr>
              <w:rFonts w:ascii="Verdana" w:hAnsi="Verdana"/>
              <w:noProof/>
              <w:webHidden/>
              <w:sz w:val="32"/>
              <w:szCs w:val="32"/>
            </w:rPr>
            <w:instrText xml:space="preserve"> PAGEREF _Toc511312756 \h </w:instrText>
          </w:r>
          <w:r w:rsidR="00734089" w:rsidRPr="00734089">
            <w:rPr>
              <w:rFonts w:ascii="Verdana" w:hAnsi="Verdana"/>
              <w:noProof/>
              <w:webHidden/>
              <w:sz w:val="32"/>
              <w:szCs w:val="32"/>
            </w:rPr>
          </w:r>
          <w:r w:rsidR="00734089" w:rsidRPr="00734089">
            <w:rPr>
              <w:rFonts w:ascii="Verdana" w:hAnsi="Verdana"/>
              <w:noProof/>
              <w:webHidden/>
              <w:sz w:val="32"/>
              <w:szCs w:val="32"/>
            </w:rPr>
            <w:fldChar w:fldCharType="separate"/>
          </w:r>
          <w:r w:rsidR="00734089" w:rsidRPr="00734089">
            <w:rPr>
              <w:rFonts w:ascii="Verdana" w:hAnsi="Verdana"/>
              <w:noProof/>
              <w:webHidden/>
              <w:sz w:val="32"/>
              <w:szCs w:val="32"/>
            </w:rPr>
            <w:t>3</w:t>
          </w:r>
          <w:r w:rsidR="00734089" w:rsidRPr="00734089">
            <w:rPr>
              <w:rFonts w:ascii="Verdana" w:hAnsi="Verdana"/>
              <w:noProof/>
              <w:webHidden/>
              <w:sz w:val="32"/>
              <w:szCs w:val="32"/>
            </w:rPr>
            <w:fldChar w:fldCharType="end"/>
          </w:r>
          <w:r w:rsidR="00734089" w:rsidRPr="00734089">
            <w:rPr>
              <w:rStyle w:val="Hyperlink"/>
              <w:rFonts w:ascii="Verdana" w:hAnsi="Verdana"/>
              <w:noProof/>
              <w:sz w:val="32"/>
              <w:szCs w:val="32"/>
            </w:rPr>
            <w:fldChar w:fldCharType="end"/>
          </w:r>
        </w:p>
        <w:p w:rsidR="00734089" w:rsidRPr="00734089" w:rsidRDefault="00734089">
          <w:pPr>
            <w:pStyle w:val="TOC1"/>
            <w:tabs>
              <w:tab w:val="left" w:pos="440"/>
              <w:tab w:val="right" w:leader="dot" w:pos="12950"/>
            </w:tabs>
            <w:rPr>
              <w:rFonts w:ascii="Verdana" w:eastAsiaTheme="minorEastAsia" w:hAnsi="Verdana"/>
              <w:noProof/>
              <w:sz w:val="32"/>
              <w:szCs w:val="32"/>
              <w:lang w:val="en-GB" w:eastAsia="en-GB" w:bidi="ar-SA"/>
            </w:rPr>
          </w:pPr>
          <w:hyperlink w:anchor="_Toc511312757" w:history="1">
            <w:r w:rsidRPr="00734089">
              <w:rPr>
                <w:rStyle w:val="Hyperlink"/>
                <w:rFonts w:ascii="Verdana" w:hAnsi="Verdana"/>
                <w:noProof/>
                <w:sz w:val="32"/>
                <w:szCs w:val="32"/>
              </w:rPr>
              <w:t>1.</w:t>
            </w:r>
            <w:r w:rsidRPr="00734089">
              <w:rPr>
                <w:rFonts w:ascii="Verdana" w:eastAsiaTheme="minorEastAsia" w:hAnsi="Verdana"/>
                <w:noProof/>
                <w:sz w:val="32"/>
                <w:szCs w:val="32"/>
                <w:lang w:val="en-GB" w:eastAsia="en-GB" w:bidi="ar-SA"/>
              </w:rPr>
              <w:tab/>
            </w:r>
            <w:r w:rsidRPr="00734089">
              <w:rPr>
                <w:rStyle w:val="Hyperlink"/>
                <w:rFonts w:ascii="Verdana" w:hAnsi="Verdana"/>
                <w:noProof/>
                <w:sz w:val="32"/>
                <w:szCs w:val="32"/>
              </w:rPr>
              <w:t>Tätigkeitsprofile</w:t>
            </w:r>
            <w:r w:rsidRPr="00734089">
              <w:rPr>
                <w:rFonts w:ascii="Verdana" w:hAnsi="Verdana"/>
                <w:noProof/>
                <w:webHidden/>
                <w:sz w:val="32"/>
                <w:szCs w:val="32"/>
              </w:rPr>
              <w:tab/>
            </w:r>
            <w:r w:rsidRPr="00734089">
              <w:rPr>
                <w:rFonts w:ascii="Verdana" w:hAnsi="Verdana"/>
                <w:noProof/>
                <w:webHidden/>
                <w:sz w:val="32"/>
                <w:szCs w:val="32"/>
              </w:rPr>
              <w:fldChar w:fldCharType="begin"/>
            </w:r>
            <w:r w:rsidRPr="00734089">
              <w:rPr>
                <w:rFonts w:ascii="Verdana" w:hAnsi="Verdana"/>
                <w:noProof/>
                <w:webHidden/>
                <w:sz w:val="32"/>
                <w:szCs w:val="32"/>
              </w:rPr>
              <w:instrText xml:space="preserve"> PAGEREF _Toc511312757 \h </w:instrText>
            </w:r>
            <w:r w:rsidRPr="00734089">
              <w:rPr>
                <w:rFonts w:ascii="Verdana" w:hAnsi="Verdana"/>
                <w:noProof/>
                <w:webHidden/>
                <w:sz w:val="32"/>
                <w:szCs w:val="32"/>
              </w:rPr>
            </w:r>
            <w:r w:rsidRPr="00734089">
              <w:rPr>
                <w:rFonts w:ascii="Verdana" w:hAnsi="Verdana"/>
                <w:noProof/>
                <w:webHidden/>
                <w:sz w:val="32"/>
                <w:szCs w:val="32"/>
              </w:rPr>
              <w:fldChar w:fldCharType="separate"/>
            </w:r>
            <w:r w:rsidRPr="00734089">
              <w:rPr>
                <w:rFonts w:ascii="Verdana" w:hAnsi="Verdana"/>
                <w:noProof/>
                <w:webHidden/>
                <w:sz w:val="32"/>
                <w:szCs w:val="32"/>
              </w:rPr>
              <w:t>4</w:t>
            </w:r>
            <w:r w:rsidRPr="00734089">
              <w:rPr>
                <w:rFonts w:ascii="Verdana" w:hAnsi="Verdana"/>
                <w:noProof/>
                <w:webHidden/>
                <w:sz w:val="32"/>
                <w:szCs w:val="32"/>
              </w:rPr>
              <w:fldChar w:fldCharType="end"/>
            </w:r>
          </w:hyperlink>
        </w:p>
        <w:p w:rsidR="00734089" w:rsidRPr="00734089" w:rsidRDefault="00734089">
          <w:pPr>
            <w:pStyle w:val="TOC1"/>
            <w:tabs>
              <w:tab w:val="left" w:pos="440"/>
              <w:tab w:val="right" w:leader="dot" w:pos="12950"/>
            </w:tabs>
            <w:rPr>
              <w:rFonts w:ascii="Verdana" w:eastAsiaTheme="minorEastAsia" w:hAnsi="Verdana"/>
              <w:noProof/>
              <w:sz w:val="32"/>
              <w:szCs w:val="32"/>
              <w:lang w:val="en-GB" w:eastAsia="en-GB" w:bidi="ar-SA"/>
            </w:rPr>
          </w:pPr>
          <w:hyperlink w:anchor="_Toc511312758" w:history="1">
            <w:r w:rsidRPr="00734089">
              <w:rPr>
                <w:rStyle w:val="Hyperlink"/>
                <w:rFonts w:ascii="Verdana" w:hAnsi="Verdana"/>
                <w:noProof/>
                <w:sz w:val="32"/>
                <w:szCs w:val="32"/>
              </w:rPr>
              <w:t>2.</w:t>
            </w:r>
            <w:r w:rsidRPr="00734089">
              <w:rPr>
                <w:rFonts w:ascii="Verdana" w:eastAsiaTheme="minorEastAsia" w:hAnsi="Verdana"/>
                <w:noProof/>
                <w:sz w:val="32"/>
                <w:szCs w:val="32"/>
                <w:lang w:val="en-GB" w:eastAsia="en-GB" w:bidi="ar-SA"/>
              </w:rPr>
              <w:tab/>
            </w:r>
            <w:r w:rsidRPr="00734089">
              <w:rPr>
                <w:rStyle w:val="Hyperlink"/>
                <w:rFonts w:ascii="Verdana" w:hAnsi="Verdana"/>
                <w:noProof/>
                <w:sz w:val="32"/>
                <w:szCs w:val="32"/>
              </w:rPr>
              <w:t>Aufgaben und Teilaufgaben</w:t>
            </w:r>
            <w:r w:rsidRPr="00734089">
              <w:rPr>
                <w:rFonts w:ascii="Verdana" w:hAnsi="Verdana"/>
                <w:noProof/>
                <w:webHidden/>
                <w:sz w:val="32"/>
                <w:szCs w:val="32"/>
              </w:rPr>
              <w:tab/>
            </w:r>
            <w:r w:rsidRPr="00734089">
              <w:rPr>
                <w:rFonts w:ascii="Verdana" w:hAnsi="Verdana"/>
                <w:noProof/>
                <w:webHidden/>
                <w:sz w:val="32"/>
                <w:szCs w:val="32"/>
              </w:rPr>
              <w:fldChar w:fldCharType="begin"/>
            </w:r>
            <w:r w:rsidRPr="00734089">
              <w:rPr>
                <w:rFonts w:ascii="Verdana" w:hAnsi="Verdana"/>
                <w:noProof/>
                <w:webHidden/>
                <w:sz w:val="32"/>
                <w:szCs w:val="32"/>
              </w:rPr>
              <w:instrText xml:space="preserve"> PAGEREF _Toc511312758 \h </w:instrText>
            </w:r>
            <w:r w:rsidRPr="00734089">
              <w:rPr>
                <w:rFonts w:ascii="Verdana" w:hAnsi="Verdana"/>
                <w:noProof/>
                <w:webHidden/>
                <w:sz w:val="32"/>
                <w:szCs w:val="32"/>
              </w:rPr>
            </w:r>
            <w:r w:rsidRPr="00734089">
              <w:rPr>
                <w:rFonts w:ascii="Verdana" w:hAnsi="Verdana"/>
                <w:noProof/>
                <w:webHidden/>
                <w:sz w:val="32"/>
                <w:szCs w:val="32"/>
              </w:rPr>
              <w:fldChar w:fldCharType="separate"/>
            </w:r>
            <w:r w:rsidRPr="00734089">
              <w:rPr>
                <w:rFonts w:ascii="Verdana" w:hAnsi="Verdana"/>
                <w:noProof/>
                <w:webHidden/>
                <w:sz w:val="32"/>
                <w:szCs w:val="32"/>
              </w:rPr>
              <w:t>5</w:t>
            </w:r>
            <w:r w:rsidRPr="00734089">
              <w:rPr>
                <w:rFonts w:ascii="Verdana" w:hAnsi="Verdana"/>
                <w:noProof/>
                <w:webHidden/>
                <w:sz w:val="32"/>
                <w:szCs w:val="32"/>
              </w:rPr>
              <w:fldChar w:fldCharType="end"/>
            </w:r>
          </w:hyperlink>
        </w:p>
        <w:p w:rsidR="00734089" w:rsidRPr="00734089" w:rsidRDefault="00734089">
          <w:pPr>
            <w:pStyle w:val="TOC1"/>
            <w:tabs>
              <w:tab w:val="right" w:leader="dot" w:pos="12950"/>
            </w:tabs>
            <w:rPr>
              <w:rFonts w:ascii="Verdana" w:eastAsiaTheme="minorEastAsia" w:hAnsi="Verdana"/>
              <w:noProof/>
              <w:sz w:val="32"/>
              <w:szCs w:val="32"/>
              <w:lang w:val="en-GB" w:eastAsia="en-GB" w:bidi="ar-SA"/>
            </w:rPr>
          </w:pPr>
          <w:hyperlink w:anchor="_Toc511312759" w:history="1">
            <w:r w:rsidRPr="00734089">
              <w:rPr>
                <w:rStyle w:val="Hyperlink"/>
                <w:rFonts w:ascii="Verdana" w:hAnsi="Verdana"/>
                <w:noProof/>
                <w:sz w:val="32"/>
                <w:szCs w:val="32"/>
                <w:lang w:val="en-US"/>
              </w:rPr>
              <w:t xml:space="preserve">3. </w:t>
            </w:r>
            <w:r w:rsidRPr="00734089">
              <w:rPr>
                <w:rStyle w:val="Hyperlink"/>
                <w:rFonts w:ascii="Verdana" w:hAnsi="Verdana"/>
                <w:noProof/>
                <w:sz w:val="32"/>
                <w:szCs w:val="32"/>
                <w:lang w:val="en-GB"/>
              </w:rPr>
              <w:t>Kompetenzskala</w:t>
            </w:r>
            <w:r w:rsidRPr="00734089">
              <w:rPr>
                <w:rFonts w:ascii="Verdana" w:hAnsi="Verdana"/>
                <w:noProof/>
                <w:webHidden/>
                <w:sz w:val="32"/>
                <w:szCs w:val="32"/>
              </w:rPr>
              <w:tab/>
            </w:r>
            <w:r w:rsidRPr="00734089">
              <w:rPr>
                <w:rFonts w:ascii="Verdana" w:hAnsi="Verdana"/>
                <w:noProof/>
                <w:webHidden/>
                <w:sz w:val="32"/>
                <w:szCs w:val="32"/>
              </w:rPr>
              <w:fldChar w:fldCharType="begin"/>
            </w:r>
            <w:r w:rsidRPr="00734089">
              <w:rPr>
                <w:rFonts w:ascii="Verdana" w:hAnsi="Verdana"/>
                <w:noProof/>
                <w:webHidden/>
                <w:sz w:val="32"/>
                <w:szCs w:val="32"/>
              </w:rPr>
              <w:instrText xml:space="preserve"> PAGEREF _Toc511312759 \h </w:instrText>
            </w:r>
            <w:r w:rsidRPr="00734089">
              <w:rPr>
                <w:rFonts w:ascii="Verdana" w:hAnsi="Verdana"/>
                <w:noProof/>
                <w:webHidden/>
                <w:sz w:val="32"/>
                <w:szCs w:val="32"/>
              </w:rPr>
            </w:r>
            <w:r w:rsidRPr="00734089">
              <w:rPr>
                <w:rFonts w:ascii="Verdana" w:hAnsi="Verdana"/>
                <w:noProof/>
                <w:webHidden/>
                <w:sz w:val="32"/>
                <w:szCs w:val="32"/>
              </w:rPr>
              <w:fldChar w:fldCharType="separate"/>
            </w:r>
            <w:r w:rsidRPr="00734089">
              <w:rPr>
                <w:rFonts w:ascii="Verdana" w:hAnsi="Verdana"/>
                <w:noProof/>
                <w:webHidden/>
                <w:sz w:val="32"/>
                <w:szCs w:val="32"/>
              </w:rPr>
              <w:t>8</w:t>
            </w:r>
            <w:r w:rsidRPr="00734089">
              <w:rPr>
                <w:rFonts w:ascii="Verdana" w:hAnsi="Verdana"/>
                <w:noProof/>
                <w:webHidden/>
                <w:sz w:val="32"/>
                <w:szCs w:val="32"/>
              </w:rPr>
              <w:fldChar w:fldCharType="end"/>
            </w:r>
          </w:hyperlink>
        </w:p>
        <w:p w:rsidR="00734089" w:rsidRPr="00734089" w:rsidRDefault="00734089">
          <w:pPr>
            <w:pStyle w:val="TOC1"/>
            <w:tabs>
              <w:tab w:val="right" w:leader="dot" w:pos="12950"/>
            </w:tabs>
            <w:rPr>
              <w:rFonts w:ascii="Verdana" w:eastAsiaTheme="minorEastAsia" w:hAnsi="Verdana"/>
              <w:noProof/>
              <w:sz w:val="32"/>
              <w:szCs w:val="32"/>
              <w:lang w:val="en-GB" w:eastAsia="en-GB" w:bidi="ar-SA"/>
            </w:rPr>
          </w:pPr>
          <w:hyperlink w:anchor="_Toc511312760" w:history="1">
            <w:r w:rsidRPr="00734089">
              <w:rPr>
                <w:rStyle w:val="Hyperlink"/>
                <w:rFonts w:ascii="Verdana" w:hAnsi="Verdana"/>
                <w:noProof/>
                <w:sz w:val="32"/>
                <w:szCs w:val="32"/>
              </w:rPr>
              <w:t>4. Operative Kompetenzen</w:t>
            </w:r>
            <w:r w:rsidRPr="00734089">
              <w:rPr>
                <w:rFonts w:ascii="Verdana" w:hAnsi="Verdana"/>
                <w:noProof/>
                <w:webHidden/>
                <w:sz w:val="32"/>
                <w:szCs w:val="32"/>
              </w:rPr>
              <w:tab/>
            </w:r>
            <w:r w:rsidRPr="00734089">
              <w:rPr>
                <w:rFonts w:ascii="Verdana" w:hAnsi="Verdana"/>
                <w:noProof/>
                <w:webHidden/>
                <w:sz w:val="32"/>
                <w:szCs w:val="32"/>
              </w:rPr>
              <w:fldChar w:fldCharType="begin"/>
            </w:r>
            <w:r w:rsidRPr="00734089">
              <w:rPr>
                <w:rFonts w:ascii="Verdana" w:hAnsi="Verdana"/>
                <w:noProof/>
                <w:webHidden/>
                <w:sz w:val="32"/>
                <w:szCs w:val="32"/>
              </w:rPr>
              <w:instrText xml:space="preserve"> PAGEREF _Toc511312760 \h </w:instrText>
            </w:r>
            <w:r w:rsidRPr="00734089">
              <w:rPr>
                <w:rFonts w:ascii="Verdana" w:hAnsi="Verdana"/>
                <w:noProof/>
                <w:webHidden/>
                <w:sz w:val="32"/>
                <w:szCs w:val="32"/>
              </w:rPr>
            </w:r>
            <w:r w:rsidRPr="00734089">
              <w:rPr>
                <w:rFonts w:ascii="Verdana" w:hAnsi="Verdana"/>
                <w:noProof/>
                <w:webHidden/>
                <w:sz w:val="32"/>
                <w:szCs w:val="32"/>
              </w:rPr>
              <w:fldChar w:fldCharType="separate"/>
            </w:r>
            <w:r w:rsidRPr="00734089">
              <w:rPr>
                <w:rFonts w:ascii="Verdana" w:hAnsi="Verdana"/>
                <w:noProof/>
                <w:webHidden/>
                <w:sz w:val="32"/>
                <w:szCs w:val="32"/>
              </w:rPr>
              <w:t>10</w:t>
            </w:r>
            <w:r w:rsidRPr="00734089">
              <w:rPr>
                <w:rFonts w:ascii="Verdana" w:hAnsi="Verdana"/>
                <w:noProof/>
                <w:webHidden/>
                <w:sz w:val="32"/>
                <w:szCs w:val="32"/>
              </w:rPr>
              <w:fldChar w:fldCharType="end"/>
            </w:r>
          </w:hyperlink>
        </w:p>
        <w:p w:rsidR="00734089" w:rsidRPr="00734089" w:rsidRDefault="00734089">
          <w:pPr>
            <w:pStyle w:val="TOC1"/>
            <w:tabs>
              <w:tab w:val="left" w:pos="440"/>
              <w:tab w:val="right" w:leader="dot" w:pos="12950"/>
            </w:tabs>
            <w:rPr>
              <w:rFonts w:ascii="Verdana" w:eastAsiaTheme="minorEastAsia" w:hAnsi="Verdana"/>
              <w:noProof/>
              <w:sz w:val="32"/>
              <w:szCs w:val="32"/>
              <w:lang w:val="en-GB" w:eastAsia="en-GB" w:bidi="ar-SA"/>
            </w:rPr>
          </w:pPr>
          <w:hyperlink w:anchor="_Toc511312761" w:history="1">
            <w:r w:rsidRPr="00734089">
              <w:rPr>
                <w:rStyle w:val="Hyperlink"/>
                <w:rFonts w:ascii="Verdana" w:hAnsi="Verdana"/>
                <w:noProof/>
                <w:sz w:val="32"/>
                <w:szCs w:val="32"/>
              </w:rPr>
              <w:t>5.</w:t>
            </w:r>
            <w:r w:rsidRPr="00734089">
              <w:rPr>
                <w:rFonts w:ascii="Verdana" w:eastAsiaTheme="minorEastAsia" w:hAnsi="Verdana"/>
                <w:noProof/>
                <w:sz w:val="32"/>
                <w:szCs w:val="32"/>
                <w:lang w:val="en-GB" w:eastAsia="en-GB" w:bidi="ar-SA"/>
              </w:rPr>
              <w:tab/>
            </w:r>
            <w:r w:rsidRPr="00734089">
              <w:rPr>
                <w:rStyle w:val="Hyperlink"/>
                <w:rFonts w:ascii="Verdana" w:hAnsi="Verdana"/>
                <w:noProof/>
                <w:sz w:val="32"/>
                <w:szCs w:val="32"/>
              </w:rPr>
              <w:t>Führungsrelevante Kompetenzen</w:t>
            </w:r>
            <w:r w:rsidRPr="00734089">
              <w:rPr>
                <w:rFonts w:ascii="Verdana" w:hAnsi="Verdana"/>
                <w:noProof/>
                <w:webHidden/>
                <w:sz w:val="32"/>
                <w:szCs w:val="32"/>
              </w:rPr>
              <w:tab/>
            </w:r>
            <w:r w:rsidRPr="00734089">
              <w:rPr>
                <w:rFonts w:ascii="Verdana" w:hAnsi="Verdana"/>
                <w:noProof/>
                <w:webHidden/>
                <w:sz w:val="32"/>
                <w:szCs w:val="32"/>
              </w:rPr>
              <w:fldChar w:fldCharType="begin"/>
            </w:r>
            <w:r w:rsidRPr="00734089">
              <w:rPr>
                <w:rFonts w:ascii="Verdana" w:hAnsi="Verdana"/>
                <w:noProof/>
                <w:webHidden/>
                <w:sz w:val="32"/>
                <w:szCs w:val="32"/>
              </w:rPr>
              <w:instrText xml:space="preserve"> PAGEREF _Toc511312761 \h </w:instrText>
            </w:r>
            <w:r w:rsidRPr="00734089">
              <w:rPr>
                <w:rFonts w:ascii="Verdana" w:hAnsi="Verdana"/>
                <w:noProof/>
                <w:webHidden/>
                <w:sz w:val="32"/>
                <w:szCs w:val="32"/>
              </w:rPr>
            </w:r>
            <w:r w:rsidRPr="00734089">
              <w:rPr>
                <w:rFonts w:ascii="Verdana" w:hAnsi="Verdana"/>
                <w:noProof/>
                <w:webHidden/>
                <w:sz w:val="32"/>
                <w:szCs w:val="32"/>
              </w:rPr>
              <w:fldChar w:fldCharType="separate"/>
            </w:r>
            <w:r w:rsidRPr="00734089">
              <w:rPr>
                <w:rFonts w:ascii="Verdana" w:hAnsi="Verdana"/>
                <w:noProof/>
                <w:webHidden/>
                <w:sz w:val="32"/>
                <w:szCs w:val="32"/>
              </w:rPr>
              <w:t>13</w:t>
            </w:r>
            <w:r w:rsidRPr="00734089">
              <w:rPr>
                <w:rFonts w:ascii="Verdana" w:hAnsi="Verdana"/>
                <w:noProof/>
                <w:webHidden/>
                <w:sz w:val="32"/>
                <w:szCs w:val="32"/>
              </w:rPr>
              <w:fldChar w:fldCharType="end"/>
            </w:r>
          </w:hyperlink>
        </w:p>
        <w:p w:rsidR="00734089" w:rsidRDefault="00734089">
          <w:pPr>
            <w:pStyle w:val="TOC1"/>
            <w:tabs>
              <w:tab w:val="left" w:pos="440"/>
              <w:tab w:val="right" w:leader="dot" w:pos="12950"/>
            </w:tabs>
            <w:rPr>
              <w:rFonts w:eastAsiaTheme="minorEastAsia"/>
              <w:noProof/>
              <w:lang w:val="en-GB" w:eastAsia="en-GB" w:bidi="ar-SA"/>
            </w:rPr>
          </w:pPr>
          <w:hyperlink w:anchor="_Toc511312762" w:history="1">
            <w:r w:rsidRPr="00734089">
              <w:rPr>
                <w:rStyle w:val="Hyperlink"/>
                <w:rFonts w:ascii="Verdana" w:hAnsi="Verdana"/>
                <w:noProof/>
                <w:sz w:val="32"/>
                <w:szCs w:val="32"/>
              </w:rPr>
              <w:t>6.</w:t>
            </w:r>
            <w:r w:rsidRPr="00734089">
              <w:rPr>
                <w:rFonts w:ascii="Verdana" w:eastAsiaTheme="minorEastAsia" w:hAnsi="Verdana"/>
                <w:noProof/>
                <w:sz w:val="32"/>
                <w:szCs w:val="32"/>
                <w:lang w:val="en-GB" w:eastAsia="en-GB" w:bidi="ar-SA"/>
              </w:rPr>
              <w:tab/>
            </w:r>
            <w:r w:rsidRPr="00734089">
              <w:rPr>
                <w:rStyle w:val="Hyperlink"/>
                <w:rFonts w:ascii="Verdana" w:hAnsi="Verdana"/>
                <w:noProof/>
                <w:sz w:val="32"/>
                <w:szCs w:val="32"/>
              </w:rPr>
              <w:t>Berufliche Kompetenzen</w:t>
            </w:r>
            <w:r w:rsidRPr="00734089">
              <w:rPr>
                <w:rFonts w:ascii="Verdana" w:hAnsi="Verdana"/>
                <w:noProof/>
                <w:webHidden/>
                <w:sz w:val="32"/>
                <w:szCs w:val="32"/>
              </w:rPr>
              <w:tab/>
            </w:r>
            <w:r w:rsidRPr="00734089">
              <w:rPr>
                <w:rFonts w:ascii="Verdana" w:hAnsi="Verdana"/>
                <w:noProof/>
                <w:webHidden/>
                <w:sz w:val="32"/>
                <w:szCs w:val="32"/>
              </w:rPr>
              <w:fldChar w:fldCharType="begin"/>
            </w:r>
            <w:r w:rsidRPr="00734089">
              <w:rPr>
                <w:rFonts w:ascii="Verdana" w:hAnsi="Verdana"/>
                <w:noProof/>
                <w:webHidden/>
                <w:sz w:val="32"/>
                <w:szCs w:val="32"/>
              </w:rPr>
              <w:instrText xml:space="preserve"> PAGEREF _Toc511312762 \h </w:instrText>
            </w:r>
            <w:r w:rsidRPr="00734089">
              <w:rPr>
                <w:rFonts w:ascii="Verdana" w:hAnsi="Verdana"/>
                <w:noProof/>
                <w:webHidden/>
                <w:sz w:val="32"/>
                <w:szCs w:val="32"/>
              </w:rPr>
            </w:r>
            <w:r w:rsidRPr="00734089">
              <w:rPr>
                <w:rFonts w:ascii="Verdana" w:hAnsi="Verdana"/>
                <w:noProof/>
                <w:webHidden/>
                <w:sz w:val="32"/>
                <w:szCs w:val="32"/>
              </w:rPr>
              <w:fldChar w:fldCharType="separate"/>
            </w:r>
            <w:r w:rsidRPr="00734089">
              <w:rPr>
                <w:rFonts w:ascii="Verdana" w:hAnsi="Verdana"/>
                <w:noProof/>
                <w:webHidden/>
                <w:sz w:val="32"/>
                <w:szCs w:val="32"/>
              </w:rPr>
              <w:t>17</w:t>
            </w:r>
            <w:r w:rsidRPr="00734089">
              <w:rPr>
                <w:rFonts w:ascii="Verdana" w:hAnsi="Verdana"/>
                <w:noProof/>
                <w:webHidden/>
                <w:sz w:val="32"/>
                <w:szCs w:val="32"/>
              </w:rPr>
              <w:fldChar w:fldCharType="end"/>
            </w:r>
          </w:hyperlink>
          <w:bookmarkEnd w:id="1"/>
        </w:p>
        <w:p w:rsidR="00B22F0E" w:rsidRPr="00584999" w:rsidRDefault="00BD4468">
          <w:pPr>
            <w:pStyle w:val="TOC1"/>
            <w:tabs>
              <w:tab w:val="left" w:pos="440"/>
              <w:tab w:val="right" w:leader="dot" w:pos="12950"/>
            </w:tabs>
            <w:rPr>
              <w:rFonts w:ascii="Verdana" w:eastAsiaTheme="minorEastAsia" w:hAnsi="Verdana"/>
              <w:noProof/>
              <w:sz w:val="32"/>
              <w:szCs w:val="32"/>
            </w:rPr>
          </w:pPr>
          <w:r w:rsidRPr="00584999">
            <w:rPr>
              <w:rFonts w:ascii="Verdana" w:hAnsi="Verdana"/>
              <w:sz w:val="32"/>
              <w:szCs w:val="32"/>
            </w:rPr>
            <w:fldChar w:fldCharType="end"/>
          </w:r>
        </w:p>
      </w:sdtContent>
    </w:sdt>
    <w:p w:rsidR="00CF51E8" w:rsidRPr="00584999" w:rsidRDefault="00CF51E8" w:rsidP="00385389">
      <w:pPr>
        <w:pStyle w:val="Heading1"/>
        <w:sectPr w:rsidR="00CF51E8" w:rsidRPr="00584999" w:rsidSect="00CD1306">
          <w:headerReference w:type="default" r:id="rId13"/>
          <w:pgSz w:w="15840" w:h="12240" w:orient="landscape"/>
          <w:pgMar w:top="1440" w:right="1440" w:bottom="1440" w:left="1440" w:header="720" w:footer="720" w:gutter="0"/>
          <w:cols w:space="720"/>
          <w:docGrid w:linePitch="360"/>
        </w:sectPr>
      </w:pPr>
    </w:p>
    <w:p w:rsidR="00CD1306" w:rsidRPr="00584999" w:rsidRDefault="000C44D2" w:rsidP="00385389">
      <w:pPr>
        <w:pStyle w:val="Heading1"/>
      </w:pPr>
      <w:bookmarkStart w:id="2" w:name="_Toc494968295"/>
      <w:bookmarkStart w:id="3" w:name="_Toc511312757"/>
      <w:r w:rsidRPr="00584999">
        <w:lastRenderedPageBreak/>
        <w:t>Tätigkeitsprofile</w:t>
      </w:r>
      <w:bookmarkEnd w:id="2"/>
      <w:bookmarkEnd w:id="3"/>
    </w:p>
    <w:tbl>
      <w:tblPr>
        <w:tblW w:w="5115"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68"/>
        <w:gridCol w:w="4758"/>
        <w:gridCol w:w="2273"/>
        <w:gridCol w:w="4780"/>
      </w:tblGrid>
      <w:tr w:rsidR="007A0134" w:rsidRPr="00584999" w:rsidTr="00BD4468">
        <w:trPr>
          <w:trHeight w:val="467"/>
        </w:trPr>
        <w:tc>
          <w:tcPr>
            <w:tcW w:w="2384" w:type="pct"/>
            <w:gridSpan w:val="2"/>
            <w:shd w:val="clear" w:color="auto" w:fill="1F4E79" w:themeFill="accent1" w:themeFillShade="80"/>
            <w:vAlign w:val="center"/>
          </w:tcPr>
          <w:p w:rsidR="007A0134" w:rsidRPr="00584999" w:rsidRDefault="00162980" w:rsidP="007A0134">
            <w:pPr>
              <w:spacing w:after="0" w:line="240" w:lineRule="auto"/>
              <w:jc w:val="center"/>
              <w:rPr>
                <w:rFonts w:ascii="Verdana" w:eastAsia="Times New Roman" w:hAnsi="Verdana" w:cstheme="minorHAnsi"/>
                <w:b/>
                <w:bCs/>
                <w:color w:val="FFFFFF" w:themeColor="background1"/>
                <w:sz w:val="20"/>
                <w:szCs w:val="20"/>
              </w:rPr>
            </w:pPr>
            <w:r w:rsidRPr="00584999">
              <w:rPr>
                <w:rFonts w:ascii="Verdana" w:hAnsi="Verdana" w:cstheme="minorHAnsi"/>
                <w:b/>
                <w:color w:val="FFFFFF" w:themeColor="background1"/>
                <w:sz w:val="20"/>
              </w:rPr>
              <w:t>Englisch</w:t>
            </w:r>
          </w:p>
        </w:tc>
        <w:tc>
          <w:tcPr>
            <w:tcW w:w="2616" w:type="pct"/>
            <w:gridSpan w:val="2"/>
            <w:shd w:val="clear" w:color="auto" w:fill="1F4E79" w:themeFill="accent1" w:themeFillShade="80"/>
            <w:vAlign w:val="center"/>
          </w:tcPr>
          <w:p w:rsidR="007A0134" w:rsidRPr="00584999" w:rsidRDefault="007A0134" w:rsidP="00162980">
            <w:pPr>
              <w:spacing w:after="0" w:line="240" w:lineRule="auto"/>
              <w:jc w:val="center"/>
              <w:rPr>
                <w:rFonts w:ascii="Verdana" w:hAnsi="Verdana" w:cstheme="minorHAnsi"/>
                <w:b/>
                <w:color w:val="FFFFFF" w:themeColor="background1"/>
                <w:sz w:val="20"/>
                <w:szCs w:val="20"/>
              </w:rPr>
            </w:pPr>
            <w:r w:rsidRPr="00584999">
              <w:rPr>
                <w:rFonts w:ascii="Verdana" w:hAnsi="Verdana" w:cstheme="minorHAnsi"/>
                <w:b/>
                <w:color w:val="FFFFFF" w:themeColor="background1"/>
                <w:sz w:val="20"/>
              </w:rPr>
              <w:t>Landessprache</w:t>
            </w:r>
          </w:p>
        </w:tc>
      </w:tr>
      <w:tr w:rsidR="00BD4468" w:rsidRPr="00584999" w:rsidTr="00BD4468">
        <w:trPr>
          <w:trHeight w:val="440"/>
        </w:trPr>
        <w:tc>
          <w:tcPr>
            <w:tcW w:w="619" w:type="pct"/>
            <w:shd w:val="clear" w:color="auto" w:fill="F2F2F2" w:themeFill="background1" w:themeFillShade="F2"/>
            <w:vAlign w:val="center"/>
            <w:hideMark/>
          </w:tcPr>
          <w:p w:rsidR="00BD4468" w:rsidRPr="00584999" w:rsidRDefault="00BD4468" w:rsidP="00D83961">
            <w:pPr>
              <w:spacing w:after="0"/>
              <w:rPr>
                <w:rFonts w:ascii="Verdana" w:hAnsi="Verdana" w:cstheme="minorHAnsi"/>
                <w:sz w:val="20"/>
                <w:szCs w:val="20"/>
              </w:rPr>
            </w:pPr>
            <w:r w:rsidRPr="00584999">
              <w:rPr>
                <w:rFonts w:ascii="Verdana" w:hAnsi="Verdana" w:cstheme="minorHAnsi"/>
                <w:sz w:val="20"/>
                <w:szCs w:val="20"/>
              </w:rPr>
              <w:t>Job Role</w:t>
            </w:r>
          </w:p>
        </w:tc>
        <w:tc>
          <w:tcPr>
            <w:tcW w:w="1765" w:type="pct"/>
            <w:shd w:val="clear" w:color="auto" w:fill="F2F2F2" w:themeFill="background1" w:themeFillShade="F2"/>
            <w:vAlign w:val="center"/>
          </w:tcPr>
          <w:p w:rsidR="00BD4468" w:rsidRPr="00584999" w:rsidRDefault="00BD4468" w:rsidP="00D83961">
            <w:pPr>
              <w:spacing w:after="0"/>
              <w:rPr>
                <w:rFonts w:ascii="Verdana" w:hAnsi="Verdana" w:cstheme="minorHAnsi"/>
                <w:sz w:val="20"/>
                <w:szCs w:val="20"/>
              </w:rPr>
            </w:pPr>
            <w:r w:rsidRPr="00584999">
              <w:rPr>
                <w:rFonts w:ascii="Verdana" w:hAnsi="Verdana" w:cstheme="minorHAnsi"/>
                <w:sz w:val="20"/>
                <w:szCs w:val="20"/>
              </w:rPr>
              <w:t>Description</w:t>
            </w:r>
          </w:p>
        </w:tc>
        <w:tc>
          <w:tcPr>
            <w:tcW w:w="843" w:type="pct"/>
            <w:shd w:val="clear" w:color="auto" w:fill="F2F2F2" w:themeFill="background1" w:themeFillShade="F2"/>
            <w:vAlign w:val="center"/>
          </w:tcPr>
          <w:p w:rsidR="00BD4468" w:rsidRPr="00584999" w:rsidRDefault="00BD4468" w:rsidP="00D83961">
            <w:pPr>
              <w:spacing w:after="0"/>
              <w:rPr>
                <w:rFonts w:ascii="Verdana" w:hAnsi="Verdana" w:cstheme="minorHAnsi"/>
                <w:sz w:val="20"/>
                <w:szCs w:val="20"/>
              </w:rPr>
            </w:pPr>
            <w:r w:rsidRPr="00584999">
              <w:rPr>
                <w:rFonts w:ascii="Verdana" w:hAnsi="Verdana" w:cstheme="minorHAnsi"/>
                <w:sz w:val="20"/>
              </w:rPr>
              <w:t>Tätigkeitsprofil</w:t>
            </w:r>
          </w:p>
        </w:tc>
        <w:tc>
          <w:tcPr>
            <w:tcW w:w="1773" w:type="pct"/>
            <w:shd w:val="clear" w:color="auto" w:fill="F2F2F2" w:themeFill="background1" w:themeFillShade="F2"/>
            <w:vAlign w:val="center"/>
          </w:tcPr>
          <w:p w:rsidR="00BD4468" w:rsidRPr="00584999" w:rsidRDefault="00BD4468" w:rsidP="00D83961">
            <w:pPr>
              <w:spacing w:after="0"/>
              <w:rPr>
                <w:rFonts w:ascii="Verdana" w:hAnsi="Verdana" w:cstheme="minorHAnsi"/>
                <w:sz w:val="20"/>
                <w:szCs w:val="20"/>
              </w:rPr>
            </w:pPr>
            <w:r w:rsidRPr="00584999">
              <w:rPr>
                <w:rFonts w:ascii="Verdana" w:hAnsi="Verdana" w:cstheme="minorHAnsi"/>
                <w:sz w:val="20"/>
              </w:rPr>
              <w:t>Erläuterung</w:t>
            </w:r>
          </w:p>
        </w:tc>
      </w:tr>
      <w:tr w:rsidR="00BD4468" w:rsidRPr="00584999" w:rsidTr="00BD4468">
        <w:trPr>
          <w:trHeight w:val="1250"/>
        </w:trPr>
        <w:tc>
          <w:tcPr>
            <w:tcW w:w="619" w:type="pct"/>
            <w:shd w:val="clear" w:color="000000" w:fill="FFFFFF"/>
            <w:vAlign w:val="center"/>
            <w:hideMark/>
          </w:tcPr>
          <w:p w:rsidR="00BD4468" w:rsidRPr="00584999" w:rsidRDefault="00BD4468" w:rsidP="00D83961">
            <w:pPr>
              <w:spacing w:after="0"/>
              <w:rPr>
                <w:rFonts w:ascii="Verdana" w:hAnsi="Verdana" w:cstheme="minorHAnsi"/>
                <w:sz w:val="20"/>
                <w:szCs w:val="20"/>
              </w:rPr>
            </w:pPr>
            <w:r w:rsidRPr="00584999">
              <w:rPr>
                <w:rFonts w:ascii="Verdana" w:hAnsi="Verdana" w:cstheme="minorHAnsi"/>
                <w:sz w:val="20"/>
                <w:szCs w:val="20"/>
              </w:rPr>
              <w:t>Decision-making level</w:t>
            </w:r>
          </w:p>
        </w:tc>
        <w:tc>
          <w:tcPr>
            <w:tcW w:w="1765" w:type="pct"/>
            <w:shd w:val="clear" w:color="000000" w:fill="FFFFFF"/>
            <w:vAlign w:val="center"/>
          </w:tcPr>
          <w:p w:rsidR="00BD4468" w:rsidRPr="00734089" w:rsidRDefault="00BD4468" w:rsidP="00D83961">
            <w:pPr>
              <w:spacing w:after="0"/>
              <w:rPr>
                <w:rFonts w:ascii="Verdana" w:hAnsi="Verdana" w:cstheme="minorHAnsi"/>
                <w:sz w:val="20"/>
                <w:szCs w:val="20"/>
                <w:lang w:val="en-GB"/>
              </w:rPr>
            </w:pPr>
            <w:r w:rsidRPr="00734089">
              <w:rPr>
                <w:rFonts w:ascii="Verdana" w:hAnsi="Verdana" w:cstheme="minorHAnsi"/>
                <w:sz w:val="20"/>
                <w:szCs w:val="20"/>
                <w:lang w:val="en-GB"/>
              </w:rPr>
              <w:t>This is the head of the organization or persons that act on relatively high strategic management levels</w:t>
            </w:r>
          </w:p>
        </w:tc>
        <w:tc>
          <w:tcPr>
            <w:tcW w:w="843" w:type="pct"/>
            <w:shd w:val="clear" w:color="000000" w:fill="FFFFFF"/>
            <w:vAlign w:val="center"/>
          </w:tcPr>
          <w:p w:rsidR="00BD4468" w:rsidRPr="00584999" w:rsidRDefault="00BD4468" w:rsidP="00D83961">
            <w:pPr>
              <w:spacing w:after="0"/>
              <w:rPr>
                <w:rFonts w:ascii="Verdana" w:hAnsi="Verdana" w:cstheme="minorHAnsi"/>
                <w:sz w:val="20"/>
                <w:szCs w:val="20"/>
              </w:rPr>
            </w:pPr>
            <w:r w:rsidRPr="00584999">
              <w:rPr>
                <w:rFonts w:ascii="Verdana" w:hAnsi="Verdana" w:cstheme="minorHAnsi"/>
                <w:sz w:val="20"/>
              </w:rPr>
              <w:t>Entscheidungsebene</w:t>
            </w:r>
          </w:p>
        </w:tc>
        <w:tc>
          <w:tcPr>
            <w:tcW w:w="1773" w:type="pct"/>
            <w:shd w:val="clear" w:color="000000" w:fill="FFFFFF"/>
            <w:vAlign w:val="center"/>
          </w:tcPr>
          <w:p w:rsidR="00BD4468" w:rsidRPr="00584999" w:rsidRDefault="00BD4468" w:rsidP="00D83961">
            <w:pPr>
              <w:spacing w:after="0"/>
              <w:rPr>
                <w:rFonts w:ascii="Verdana" w:hAnsi="Verdana" w:cstheme="minorHAnsi"/>
                <w:sz w:val="20"/>
                <w:szCs w:val="20"/>
              </w:rPr>
            </w:pPr>
            <w:r w:rsidRPr="00584999">
              <w:rPr>
                <w:rFonts w:ascii="Verdana" w:hAnsi="Verdana" w:cstheme="minorHAnsi"/>
                <w:sz w:val="20"/>
              </w:rPr>
              <w:t>Die oberste Führungsebene der Organisation bzw. die Personen, die auf verhältnismäßig hoher strategischer Managementebene agieren.</w:t>
            </w:r>
          </w:p>
        </w:tc>
      </w:tr>
      <w:tr w:rsidR="00BD4468" w:rsidRPr="00584999" w:rsidTr="00BD4468">
        <w:trPr>
          <w:trHeight w:val="1871"/>
        </w:trPr>
        <w:tc>
          <w:tcPr>
            <w:tcW w:w="619" w:type="pct"/>
            <w:shd w:val="clear" w:color="000000" w:fill="FFFFFF"/>
            <w:vAlign w:val="center"/>
            <w:hideMark/>
          </w:tcPr>
          <w:p w:rsidR="00BD4468" w:rsidRPr="00584999" w:rsidRDefault="00BD4468" w:rsidP="00D83961">
            <w:pPr>
              <w:spacing w:after="0"/>
              <w:rPr>
                <w:rFonts w:ascii="Verdana" w:hAnsi="Verdana" w:cstheme="minorHAnsi"/>
                <w:sz w:val="20"/>
                <w:szCs w:val="20"/>
              </w:rPr>
            </w:pPr>
            <w:r w:rsidRPr="00584999">
              <w:rPr>
                <w:rFonts w:ascii="Verdana" w:hAnsi="Verdana" w:cstheme="minorHAnsi"/>
                <w:sz w:val="20"/>
                <w:szCs w:val="20"/>
              </w:rPr>
              <w:t>Supervisory level</w:t>
            </w:r>
          </w:p>
        </w:tc>
        <w:tc>
          <w:tcPr>
            <w:tcW w:w="1765" w:type="pct"/>
            <w:shd w:val="clear" w:color="000000" w:fill="FFFFFF"/>
            <w:vAlign w:val="center"/>
          </w:tcPr>
          <w:p w:rsidR="00BD4468" w:rsidRPr="00734089" w:rsidRDefault="00BD4468" w:rsidP="00D83961">
            <w:pPr>
              <w:spacing w:after="0"/>
              <w:rPr>
                <w:rFonts w:ascii="Verdana" w:hAnsi="Verdana" w:cstheme="minorHAnsi"/>
                <w:sz w:val="20"/>
                <w:szCs w:val="20"/>
                <w:lang w:val="en-GB"/>
              </w:rPr>
            </w:pPr>
            <w:r w:rsidRPr="00734089">
              <w:rPr>
                <w:rFonts w:ascii="Verdana" w:hAnsi="Verdana" w:cstheme="minorHAnsi"/>
                <w:sz w:val="20"/>
                <w:szCs w:val="20"/>
                <w:lang w:val="en-GB"/>
              </w:rPr>
              <w:t>This is the middle management level, responsible for a group of people and not directly involved in operational implementation of the programme, for instance heads of organizational units</w:t>
            </w:r>
          </w:p>
        </w:tc>
        <w:tc>
          <w:tcPr>
            <w:tcW w:w="843" w:type="pct"/>
            <w:shd w:val="clear" w:color="000000" w:fill="FFFFFF"/>
            <w:vAlign w:val="center"/>
          </w:tcPr>
          <w:p w:rsidR="00BD4468" w:rsidRPr="00584999" w:rsidRDefault="00BD4468" w:rsidP="00D83961">
            <w:pPr>
              <w:spacing w:after="0"/>
              <w:rPr>
                <w:rFonts w:ascii="Verdana" w:hAnsi="Verdana" w:cstheme="minorHAnsi"/>
                <w:sz w:val="20"/>
                <w:szCs w:val="20"/>
              </w:rPr>
            </w:pPr>
            <w:r w:rsidRPr="00584999">
              <w:rPr>
                <w:rFonts w:ascii="Verdana" w:hAnsi="Verdana" w:cstheme="minorHAnsi"/>
                <w:sz w:val="20"/>
              </w:rPr>
              <w:t>Vorgesetztenebene</w:t>
            </w:r>
          </w:p>
        </w:tc>
        <w:tc>
          <w:tcPr>
            <w:tcW w:w="1773" w:type="pct"/>
            <w:shd w:val="clear" w:color="000000" w:fill="FFFFFF"/>
            <w:vAlign w:val="center"/>
          </w:tcPr>
          <w:p w:rsidR="00BD4468" w:rsidRPr="00584999" w:rsidRDefault="00BD4468" w:rsidP="00D83961">
            <w:pPr>
              <w:spacing w:after="0"/>
              <w:rPr>
                <w:rFonts w:ascii="Verdana" w:hAnsi="Verdana" w:cstheme="minorHAnsi"/>
                <w:sz w:val="20"/>
                <w:szCs w:val="20"/>
              </w:rPr>
            </w:pPr>
            <w:r w:rsidRPr="00584999">
              <w:rPr>
                <w:rFonts w:ascii="Verdana" w:hAnsi="Verdana" w:cstheme="minorHAnsi"/>
                <w:sz w:val="20"/>
              </w:rPr>
              <w:t>Die mittlere Führungsebene, die für eine Gruppe von Mitarbeitern verantwortlich ist und nicht direkt an der operativen Durchführung des Programms mitwirkt, z. B. Abteilungsleiter.</w:t>
            </w:r>
          </w:p>
        </w:tc>
      </w:tr>
      <w:tr w:rsidR="00BD4468" w:rsidRPr="00584999" w:rsidTr="00BD4468">
        <w:trPr>
          <w:trHeight w:val="1439"/>
        </w:trPr>
        <w:tc>
          <w:tcPr>
            <w:tcW w:w="619" w:type="pct"/>
            <w:shd w:val="clear" w:color="000000" w:fill="FFFFFF"/>
            <w:vAlign w:val="center"/>
            <w:hideMark/>
          </w:tcPr>
          <w:p w:rsidR="00BD4468" w:rsidRPr="00584999" w:rsidRDefault="00BD4468" w:rsidP="00D83961">
            <w:pPr>
              <w:spacing w:after="0"/>
              <w:rPr>
                <w:rFonts w:ascii="Verdana" w:hAnsi="Verdana" w:cstheme="minorHAnsi"/>
                <w:sz w:val="20"/>
                <w:szCs w:val="20"/>
              </w:rPr>
            </w:pPr>
            <w:r w:rsidRPr="00584999">
              <w:rPr>
                <w:rFonts w:ascii="Verdana" w:hAnsi="Verdana" w:cstheme="minorHAnsi"/>
                <w:sz w:val="20"/>
                <w:szCs w:val="20"/>
              </w:rPr>
              <w:t>Operational level</w:t>
            </w:r>
          </w:p>
        </w:tc>
        <w:tc>
          <w:tcPr>
            <w:tcW w:w="1765" w:type="pct"/>
            <w:shd w:val="clear" w:color="000000" w:fill="FFFFFF"/>
            <w:vAlign w:val="center"/>
          </w:tcPr>
          <w:p w:rsidR="00BD4468" w:rsidRPr="00734089" w:rsidRDefault="00BD4468" w:rsidP="00D83961">
            <w:pPr>
              <w:spacing w:after="0"/>
              <w:rPr>
                <w:rFonts w:ascii="Verdana" w:hAnsi="Verdana" w:cstheme="minorHAnsi"/>
                <w:sz w:val="20"/>
                <w:szCs w:val="20"/>
                <w:lang w:val="en-GB"/>
              </w:rPr>
            </w:pPr>
            <w:r w:rsidRPr="00734089">
              <w:rPr>
                <w:rFonts w:ascii="Verdana" w:hAnsi="Verdana" w:cstheme="minorHAnsi"/>
                <w:sz w:val="20"/>
                <w:szCs w:val="20"/>
                <w:lang w:val="en-GB"/>
              </w:rPr>
              <w:t>These are the experts that are directly working on the different tasks and sub-tasks within the organization</w:t>
            </w:r>
          </w:p>
        </w:tc>
        <w:tc>
          <w:tcPr>
            <w:tcW w:w="843" w:type="pct"/>
            <w:shd w:val="clear" w:color="000000" w:fill="FFFFFF"/>
            <w:vAlign w:val="center"/>
          </w:tcPr>
          <w:p w:rsidR="00BD4468" w:rsidRPr="00584999" w:rsidRDefault="00BD4468" w:rsidP="00D83961">
            <w:pPr>
              <w:spacing w:after="0"/>
              <w:rPr>
                <w:rFonts w:ascii="Verdana" w:hAnsi="Verdana" w:cstheme="minorHAnsi"/>
                <w:sz w:val="20"/>
                <w:szCs w:val="20"/>
              </w:rPr>
            </w:pPr>
            <w:r w:rsidRPr="00584999">
              <w:rPr>
                <w:rFonts w:ascii="Verdana" w:hAnsi="Verdana" w:cstheme="minorHAnsi"/>
                <w:sz w:val="20"/>
              </w:rPr>
              <w:t>Operative Ebene</w:t>
            </w:r>
          </w:p>
        </w:tc>
        <w:tc>
          <w:tcPr>
            <w:tcW w:w="1773" w:type="pct"/>
            <w:shd w:val="clear" w:color="000000" w:fill="FFFFFF"/>
            <w:vAlign w:val="center"/>
          </w:tcPr>
          <w:p w:rsidR="00BD4468" w:rsidRPr="00584999" w:rsidRDefault="00BD4468" w:rsidP="00D83961">
            <w:pPr>
              <w:spacing w:after="0"/>
              <w:rPr>
                <w:rFonts w:ascii="Verdana" w:hAnsi="Verdana" w:cstheme="minorHAnsi"/>
                <w:sz w:val="20"/>
                <w:szCs w:val="20"/>
              </w:rPr>
            </w:pPr>
            <w:r w:rsidRPr="00584999">
              <w:rPr>
                <w:rFonts w:ascii="Verdana" w:hAnsi="Verdana" w:cstheme="minorHAnsi"/>
                <w:sz w:val="20"/>
              </w:rPr>
              <w:t>Sachverständige, die die einzelnen Aufgaben und Teilaufgaben innerhalb der Organisation direkt bearbeiten.</w:t>
            </w:r>
          </w:p>
        </w:tc>
      </w:tr>
    </w:tbl>
    <w:p w:rsidR="003928BC" w:rsidRPr="00584999" w:rsidRDefault="003928BC">
      <w:pPr>
        <w:rPr>
          <w:rFonts w:ascii="Verdana" w:hAnsi="Verdana" w:cstheme="minorHAnsi"/>
          <w:i/>
          <w:sz w:val="18"/>
          <w:szCs w:val="20"/>
        </w:rPr>
      </w:pPr>
    </w:p>
    <w:p w:rsidR="0062042A" w:rsidRPr="00584999" w:rsidRDefault="0062042A" w:rsidP="00385389">
      <w:pPr>
        <w:pStyle w:val="Heading1"/>
        <w:sectPr w:rsidR="0062042A" w:rsidRPr="00584999" w:rsidSect="00CD1306">
          <w:pgSz w:w="15840" w:h="12240" w:orient="landscape"/>
          <w:pgMar w:top="1440" w:right="1440" w:bottom="1440" w:left="1440" w:header="720" w:footer="720" w:gutter="0"/>
          <w:cols w:space="720"/>
          <w:docGrid w:linePitch="360"/>
        </w:sectPr>
      </w:pPr>
    </w:p>
    <w:p w:rsidR="00CF6967" w:rsidRPr="00584999" w:rsidRDefault="000C44D2" w:rsidP="00385389">
      <w:pPr>
        <w:pStyle w:val="Heading1"/>
      </w:pPr>
      <w:bookmarkStart w:id="4" w:name="_Toc494968296"/>
      <w:bookmarkStart w:id="5" w:name="_Toc511312758"/>
      <w:r w:rsidRPr="00584999">
        <w:lastRenderedPageBreak/>
        <w:t>Aufgaben und Teilaufgaben</w:t>
      </w:r>
      <w:bookmarkEnd w:id="4"/>
      <w:bookmarkEnd w:id="5"/>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90"/>
        <w:gridCol w:w="4058"/>
        <w:gridCol w:w="2992"/>
        <w:gridCol w:w="3136"/>
      </w:tblGrid>
      <w:tr w:rsidR="004635E5" w:rsidRPr="00584999" w:rsidTr="00753D71">
        <w:trPr>
          <w:trHeight w:val="318"/>
          <w:tblHeader/>
        </w:trPr>
        <w:tc>
          <w:tcPr>
            <w:tcW w:w="2675" w:type="pct"/>
            <w:gridSpan w:val="2"/>
            <w:shd w:val="clear" w:color="auto" w:fill="44546A" w:themeFill="text2"/>
          </w:tcPr>
          <w:p w:rsidR="004635E5" w:rsidRPr="00584999" w:rsidRDefault="004635E5" w:rsidP="00AD341D">
            <w:pPr>
              <w:spacing w:after="0" w:line="240" w:lineRule="auto"/>
              <w:jc w:val="center"/>
              <w:rPr>
                <w:rFonts w:ascii="Verdana" w:eastAsia="Times New Roman" w:hAnsi="Verdana" w:cstheme="minorHAnsi"/>
                <w:b/>
                <w:bCs/>
                <w:color w:val="FFFFFF" w:themeColor="background1"/>
                <w:sz w:val="20"/>
                <w:szCs w:val="20"/>
              </w:rPr>
            </w:pPr>
            <w:r w:rsidRPr="00584999">
              <w:rPr>
                <w:rFonts w:ascii="Verdana" w:hAnsi="Verdana" w:cstheme="minorHAnsi"/>
                <w:b/>
                <w:color w:val="FFFFFF" w:themeColor="background1"/>
                <w:sz w:val="20"/>
              </w:rPr>
              <w:t>Englisch</w:t>
            </w:r>
          </w:p>
        </w:tc>
        <w:tc>
          <w:tcPr>
            <w:tcW w:w="2325" w:type="pct"/>
            <w:gridSpan w:val="2"/>
            <w:shd w:val="clear" w:color="auto" w:fill="44546A" w:themeFill="text2"/>
            <w:vAlign w:val="center"/>
          </w:tcPr>
          <w:p w:rsidR="004635E5" w:rsidRPr="00584999" w:rsidRDefault="004635E5" w:rsidP="00AD341D">
            <w:pPr>
              <w:spacing w:after="0" w:line="240" w:lineRule="auto"/>
              <w:jc w:val="center"/>
              <w:rPr>
                <w:rFonts w:ascii="Verdana" w:eastAsia="Times New Roman" w:hAnsi="Verdana" w:cstheme="minorHAnsi"/>
                <w:b/>
                <w:bCs/>
                <w:color w:val="FFFFFF" w:themeColor="background1"/>
                <w:sz w:val="20"/>
                <w:szCs w:val="20"/>
              </w:rPr>
            </w:pPr>
            <w:r w:rsidRPr="00584999">
              <w:rPr>
                <w:rFonts w:ascii="Verdana" w:hAnsi="Verdana" w:cstheme="minorHAnsi"/>
                <w:b/>
                <w:color w:val="FFFFFF" w:themeColor="background1"/>
                <w:sz w:val="20"/>
              </w:rPr>
              <w:t>Landessprache</w:t>
            </w:r>
          </w:p>
        </w:tc>
      </w:tr>
      <w:tr w:rsidR="00753D71" w:rsidRPr="00584999" w:rsidTr="00753D71">
        <w:trPr>
          <w:trHeight w:val="318"/>
          <w:tblHeader/>
        </w:trPr>
        <w:tc>
          <w:tcPr>
            <w:tcW w:w="1135" w:type="pct"/>
            <w:shd w:val="clear" w:color="auto" w:fill="F2F2F2" w:themeFill="background1" w:themeFillShade="F2"/>
          </w:tcPr>
          <w:p w:rsidR="00753D71" w:rsidRPr="00584999" w:rsidRDefault="00753D71" w:rsidP="00D83961">
            <w:pPr>
              <w:spacing w:after="0" w:line="240" w:lineRule="auto"/>
              <w:jc w:val="center"/>
              <w:rPr>
                <w:rFonts w:ascii="Verdana" w:eastAsia="Times New Roman" w:hAnsi="Verdana" w:cstheme="minorHAnsi"/>
                <w:b/>
                <w:bCs/>
                <w:sz w:val="20"/>
                <w:szCs w:val="20"/>
              </w:rPr>
            </w:pPr>
            <w:r w:rsidRPr="00584999">
              <w:rPr>
                <w:rFonts w:ascii="Verdana" w:eastAsia="Times New Roman" w:hAnsi="Verdana" w:cstheme="minorHAnsi"/>
                <w:b/>
                <w:bCs/>
                <w:sz w:val="20"/>
                <w:szCs w:val="20"/>
              </w:rPr>
              <w:t>Task</w:t>
            </w:r>
          </w:p>
        </w:tc>
        <w:tc>
          <w:tcPr>
            <w:tcW w:w="1540" w:type="pct"/>
            <w:shd w:val="clear" w:color="auto" w:fill="F2F2F2" w:themeFill="background1" w:themeFillShade="F2"/>
            <w:vAlign w:val="center"/>
          </w:tcPr>
          <w:p w:rsidR="00753D71" w:rsidRPr="00584999" w:rsidRDefault="00753D71" w:rsidP="00D83961">
            <w:pPr>
              <w:spacing w:after="0" w:line="240" w:lineRule="auto"/>
              <w:jc w:val="center"/>
              <w:rPr>
                <w:rFonts w:ascii="Verdana" w:eastAsia="Times New Roman" w:hAnsi="Verdana" w:cstheme="minorHAnsi"/>
                <w:b/>
                <w:bCs/>
                <w:sz w:val="20"/>
                <w:szCs w:val="20"/>
              </w:rPr>
            </w:pPr>
            <w:r w:rsidRPr="00584999">
              <w:rPr>
                <w:rFonts w:ascii="Verdana" w:eastAsia="Times New Roman" w:hAnsi="Verdana" w:cstheme="minorHAnsi"/>
                <w:b/>
                <w:bCs/>
                <w:sz w:val="20"/>
                <w:szCs w:val="20"/>
              </w:rPr>
              <w:t>Sub-task</w:t>
            </w:r>
          </w:p>
        </w:tc>
        <w:tc>
          <w:tcPr>
            <w:tcW w:w="1135" w:type="pct"/>
            <w:shd w:val="clear" w:color="auto" w:fill="F2F2F2" w:themeFill="background1" w:themeFillShade="F2"/>
          </w:tcPr>
          <w:p w:rsidR="00753D71" w:rsidRPr="00584999" w:rsidRDefault="00753D71" w:rsidP="00D83961">
            <w:pPr>
              <w:spacing w:after="0" w:line="240" w:lineRule="auto"/>
              <w:jc w:val="center"/>
              <w:rPr>
                <w:rFonts w:ascii="Verdana" w:eastAsia="Times New Roman" w:hAnsi="Verdana" w:cstheme="minorHAnsi"/>
                <w:b/>
                <w:bCs/>
                <w:sz w:val="20"/>
                <w:szCs w:val="20"/>
              </w:rPr>
            </w:pPr>
            <w:r w:rsidRPr="00584999">
              <w:rPr>
                <w:rFonts w:ascii="Verdana" w:hAnsi="Verdana" w:cstheme="minorHAnsi"/>
                <w:b/>
                <w:sz w:val="20"/>
              </w:rPr>
              <w:t>Aufgabe</w:t>
            </w:r>
          </w:p>
        </w:tc>
        <w:tc>
          <w:tcPr>
            <w:tcW w:w="1190" w:type="pct"/>
            <w:shd w:val="clear" w:color="auto" w:fill="F2F2F2" w:themeFill="background1" w:themeFillShade="F2"/>
            <w:vAlign w:val="center"/>
          </w:tcPr>
          <w:p w:rsidR="00753D71" w:rsidRPr="00584999" w:rsidRDefault="00753D71" w:rsidP="00D83961">
            <w:pPr>
              <w:spacing w:after="0" w:line="240" w:lineRule="auto"/>
              <w:jc w:val="center"/>
              <w:rPr>
                <w:rFonts w:ascii="Verdana" w:eastAsia="Times New Roman" w:hAnsi="Verdana" w:cstheme="minorHAnsi"/>
                <w:b/>
                <w:bCs/>
                <w:sz w:val="20"/>
                <w:szCs w:val="20"/>
              </w:rPr>
            </w:pPr>
            <w:r w:rsidRPr="00584999">
              <w:rPr>
                <w:rFonts w:ascii="Verdana" w:hAnsi="Verdana" w:cstheme="minorHAnsi"/>
                <w:b/>
                <w:sz w:val="20"/>
              </w:rPr>
              <w:t>Teilaufgabe</w:t>
            </w:r>
          </w:p>
        </w:tc>
      </w:tr>
      <w:tr w:rsidR="00753D71" w:rsidRPr="00584999" w:rsidTr="00753D71">
        <w:trPr>
          <w:trHeight w:val="602"/>
        </w:trPr>
        <w:tc>
          <w:tcPr>
            <w:tcW w:w="1135" w:type="pct"/>
            <w:shd w:val="clear" w:color="000000" w:fill="FFFFFF"/>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szCs w:val="20"/>
              </w:rPr>
              <w:t>1. Coordination and Partnership Agreement</w:t>
            </w:r>
          </w:p>
        </w:tc>
        <w:tc>
          <w:tcPr>
            <w:tcW w:w="154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szCs w:val="20"/>
              </w:rPr>
              <w:t>1.1. Inter-institutional coordination and consultations</w:t>
            </w:r>
          </w:p>
        </w:tc>
        <w:tc>
          <w:tcPr>
            <w:tcW w:w="1135" w:type="pct"/>
            <w:shd w:val="clear" w:color="000000" w:fill="FFFFFF"/>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1. Koordinierung und Partnerschaftsvereinbarung</w:t>
            </w: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1.1. Interinstitutionelle Koordinierung und Beratung</w:t>
            </w:r>
          </w:p>
        </w:tc>
      </w:tr>
      <w:tr w:rsidR="00753D71" w:rsidRPr="00584999" w:rsidTr="00753D71">
        <w:trPr>
          <w:trHeight w:val="318"/>
        </w:trPr>
        <w:tc>
          <w:tcPr>
            <w:tcW w:w="1135" w:type="pct"/>
            <w:shd w:val="clear" w:color="000000" w:fill="FFFFFF"/>
          </w:tcPr>
          <w:p w:rsidR="00753D71" w:rsidRPr="00584999" w:rsidRDefault="00753D71" w:rsidP="00D83961">
            <w:pPr>
              <w:spacing w:after="0"/>
              <w:rPr>
                <w:rFonts w:ascii="Verdana" w:hAnsi="Verdana" w:cstheme="minorHAnsi"/>
                <w:sz w:val="20"/>
                <w:szCs w:val="20"/>
              </w:rPr>
            </w:pPr>
          </w:p>
        </w:tc>
        <w:tc>
          <w:tcPr>
            <w:tcW w:w="1540" w:type="pct"/>
            <w:shd w:val="clear" w:color="000000" w:fill="FFFFFF"/>
            <w:vAlign w:val="center"/>
          </w:tcPr>
          <w:p w:rsidR="00753D71" w:rsidRPr="00734089" w:rsidRDefault="00753D71" w:rsidP="00D83961">
            <w:pPr>
              <w:spacing w:after="0"/>
              <w:rPr>
                <w:rFonts w:ascii="Verdana" w:hAnsi="Verdana" w:cstheme="minorHAnsi"/>
                <w:sz w:val="20"/>
                <w:szCs w:val="20"/>
                <w:lang w:val="en-GB"/>
              </w:rPr>
            </w:pPr>
            <w:r w:rsidRPr="00734089">
              <w:rPr>
                <w:rFonts w:ascii="Verdana" w:hAnsi="Verdana" w:cstheme="minorHAnsi"/>
                <w:sz w:val="20"/>
                <w:szCs w:val="20"/>
                <w:lang w:val="en-GB"/>
              </w:rPr>
              <w:t>1.2. Preparation of Partnership Agreement and coordination of Operational Programmes</w:t>
            </w:r>
          </w:p>
        </w:tc>
        <w:tc>
          <w:tcPr>
            <w:tcW w:w="1135" w:type="pct"/>
            <w:shd w:val="clear" w:color="000000" w:fill="FFFFFF"/>
          </w:tcPr>
          <w:p w:rsidR="00753D71" w:rsidRPr="00734089" w:rsidRDefault="00753D71" w:rsidP="00D83961">
            <w:pPr>
              <w:spacing w:after="0"/>
              <w:rPr>
                <w:rFonts w:ascii="Verdana" w:hAnsi="Verdana" w:cstheme="minorHAnsi"/>
                <w:sz w:val="20"/>
                <w:szCs w:val="20"/>
                <w:lang w:val="en-GB"/>
              </w:rPr>
            </w:pP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1.2. Ausarbeitung der Partnerschaftsvereinbarung und Koordinierung von operationellen Programmen</w:t>
            </w:r>
          </w:p>
        </w:tc>
      </w:tr>
      <w:tr w:rsidR="00753D71" w:rsidRPr="00584999" w:rsidTr="00753D71">
        <w:trPr>
          <w:trHeight w:val="318"/>
        </w:trPr>
        <w:tc>
          <w:tcPr>
            <w:tcW w:w="1135" w:type="pct"/>
            <w:shd w:val="clear" w:color="000000" w:fill="FFFFFF"/>
          </w:tcPr>
          <w:p w:rsidR="00753D71" w:rsidRPr="00584999" w:rsidRDefault="00753D71" w:rsidP="00D83961">
            <w:pPr>
              <w:spacing w:after="0"/>
              <w:rPr>
                <w:rFonts w:ascii="Verdana" w:hAnsi="Verdana" w:cstheme="minorHAnsi"/>
                <w:sz w:val="20"/>
                <w:szCs w:val="20"/>
              </w:rPr>
            </w:pPr>
          </w:p>
        </w:tc>
        <w:tc>
          <w:tcPr>
            <w:tcW w:w="1540" w:type="pct"/>
            <w:shd w:val="clear" w:color="000000" w:fill="FFFFFF"/>
            <w:vAlign w:val="center"/>
          </w:tcPr>
          <w:p w:rsidR="00753D71" w:rsidRPr="00734089" w:rsidRDefault="00753D71" w:rsidP="00D83961">
            <w:pPr>
              <w:spacing w:after="0"/>
              <w:rPr>
                <w:rFonts w:ascii="Verdana" w:hAnsi="Verdana" w:cstheme="minorHAnsi"/>
                <w:sz w:val="20"/>
                <w:szCs w:val="20"/>
                <w:lang w:val="en-GB"/>
              </w:rPr>
            </w:pPr>
            <w:r w:rsidRPr="00734089">
              <w:rPr>
                <w:rFonts w:ascii="Verdana" w:hAnsi="Verdana" w:cstheme="minorHAnsi"/>
                <w:sz w:val="20"/>
                <w:szCs w:val="20"/>
                <w:lang w:val="en-GB"/>
              </w:rPr>
              <w:t>1.3. Communication and negotiation with the European Commission</w:t>
            </w:r>
          </w:p>
        </w:tc>
        <w:tc>
          <w:tcPr>
            <w:tcW w:w="1135" w:type="pct"/>
            <w:shd w:val="clear" w:color="000000" w:fill="FFFFFF"/>
          </w:tcPr>
          <w:p w:rsidR="00753D71" w:rsidRPr="00734089" w:rsidRDefault="00753D71" w:rsidP="00D83961">
            <w:pPr>
              <w:spacing w:after="0"/>
              <w:rPr>
                <w:rFonts w:ascii="Verdana" w:hAnsi="Verdana" w:cstheme="minorHAnsi"/>
                <w:sz w:val="20"/>
                <w:szCs w:val="20"/>
                <w:lang w:val="en-GB"/>
              </w:rPr>
            </w:pP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1.3. Kommunikation und Verhandlungen mit der Europäischen Kommission</w:t>
            </w:r>
          </w:p>
        </w:tc>
      </w:tr>
      <w:tr w:rsidR="00753D71" w:rsidRPr="00584999" w:rsidTr="00753D71">
        <w:trPr>
          <w:trHeight w:val="318"/>
        </w:trPr>
        <w:tc>
          <w:tcPr>
            <w:tcW w:w="1135" w:type="pct"/>
            <w:shd w:val="clear" w:color="000000" w:fill="FFFFFF"/>
          </w:tcPr>
          <w:p w:rsidR="00753D71" w:rsidRPr="00734089" w:rsidRDefault="00753D71" w:rsidP="00D83961">
            <w:pPr>
              <w:spacing w:after="0"/>
              <w:rPr>
                <w:rFonts w:ascii="Verdana" w:hAnsi="Verdana" w:cstheme="minorHAnsi"/>
                <w:sz w:val="20"/>
                <w:szCs w:val="20"/>
                <w:lang w:val="en-GB"/>
              </w:rPr>
            </w:pPr>
            <w:r w:rsidRPr="00734089">
              <w:rPr>
                <w:rFonts w:ascii="Verdana" w:hAnsi="Verdana" w:cstheme="minorHAnsi"/>
                <w:sz w:val="20"/>
                <w:szCs w:val="20"/>
                <w:lang w:val="en-GB"/>
              </w:rPr>
              <w:t>2. System set-up, development of procedures and tools</w:t>
            </w:r>
          </w:p>
        </w:tc>
        <w:tc>
          <w:tcPr>
            <w:tcW w:w="1540" w:type="pct"/>
            <w:shd w:val="clear" w:color="000000" w:fill="FFFFFF"/>
            <w:vAlign w:val="center"/>
          </w:tcPr>
          <w:p w:rsidR="00753D71" w:rsidRPr="00734089" w:rsidRDefault="00753D71" w:rsidP="00D83961">
            <w:pPr>
              <w:spacing w:after="0"/>
              <w:rPr>
                <w:rFonts w:ascii="Verdana" w:hAnsi="Verdana" w:cstheme="minorHAnsi"/>
                <w:sz w:val="20"/>
                <w:szCs w:val="20"/>
                <w:lang w:val="en-GB"/>
              </w:rPr>
            </w:pPr>
            <w:r w:rsidRPr="00734089">
              <w:rPr>
                <w:rFonts w:ascii="Verdana" w:hAnsi="Verdana" w:cstheme="minorHAnsi"/>
                <w:sz w:val="20"/>
                <w:szCs w:val="20"/>
                <w:lang w:val="en-GB"/>
              </w:rPr>
              <w:t>2.1. Development of the description of management and control systems</w:t>
            </w:r>
          </w:p>
        </w:tc>
        <w:tc>
          <w:tcPr>
            <w:tcW w:w="1135" w:type="pct"/>
            <w:shd w:val="clear" w:color="000000" w:fill="FFFFFF"/>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2. Systemeinrichtung, Entwicklung von Verfahren und Hilfsmitteln</w:t>
            </w: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2.1. Ausarbeitung der Beschreibung von Verwaltungs- und Kontrollsystemen</w:t>
            </w:r>
          </w:p>
        </w:tc>
      </w:tr>
      <w:tr w:rsidR="00753D71" w:rsidRPr="00584999" w:rsidTr="00753D71">
        <w:trPr>
          <w:trHeight w:val="318"/>
        </w:trPr>
        <w:tc>
          <w:tcPr>
            <w:tcW w:w="1135" w:type="pct"/>
            <w:shd w:val="clear" w:color="000000" w:fill="FFFFFF"/>
          </w:tcPr>
          <w:p w:rsidR="00753D71" w:rsidRPr="00584999" w:rsidRDefault="00753D71" w:rsidP="00D83961">
            <w:pPr>
              <w:spacing w:after="0"/>
              <w:rPr>
                <w:rFonts w:ascii="Verdana" w:hAnsi="Verdana" w:cstheme="minorHAnsi"/>
                <w:sz w:val="20"/>
                <w:szCs w:val="20"/>
              </w:rPr>
            </w:pPr>
          </w:p>
        </w:tc>
        <w:tc>
          <w:tcPr>
            <w:tcW w:w="1540" w:type="pct"/>
            <w:shd w:val="clear" w:color="000000" w:fill="FFFFFF"/>
            <w:vAlign w:val="center"/>
          </w:tcPr>
          <w:p w:rsidR="00753D71" w:rsidRPr="00734089" w:rsidRDefault="00753D71" w:rsidP="00D83961">
            <w:pPr>
              <w:spacing w:after="0"/>
              <w:rPr>
                <w:rFonts w:ascii="Verdana" w:hAnsi="Verdana" w:cstheme="minorHAnsi"/>
                <w:sz w:val="20"/>
                <w:szCs w:val="20"/>
                <w:lang w:val="en-GB"/>
              </w:rPr>
            </w:pPr>
            <w:r w:rsidRPr="00734089">
              <w:rPr>
                <w:rFonts w:ascii="Verdana" w:hAnsi="Verdana" w:cstheme="minorHAnsi"/>
                <w:sz w:val="20"/>
                <w:szCs w:val="20"/>
                <w:lang w:val="en-GB"/>
              </w:rPr>
              <w:t>2.2. Preparation of the proposals concerning the designation of Authorities</w:t>
            </w:r>
          </w:p>
        </w:tc>
        <w:tc>
          <w:tcPr>
            <w:tcW w:w="1135" w:type="pct"/>
            <w:shd w:val="clear" w:color="000000" w:fill="FFFFFF"/>
          </w:tcPr>
          <w:p w:rsidR="00753D71" w:rsidRPr="00734089" w:rsidRDefault="00753D71" w:rsidP="00D83961">
            <w:pPr>
              <w:spacing w:after="0"/>
              <w:rPr>
                <w:rFonts w:ascii="Verdana" w:hAnsi="Verdana" w:cstheme="minorHAnsi"/>
                <w:sz w:val="20"/>
                <w:szCs w:val="20"/>
                <w:lang w:val="en-GB"/>
              </w:rPr>
            </w:pP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2.2. Ausarbeitung der Vorschläge für die Benennung der Behörden</w:t>
            </w:r>
          </w:p>
        </w:tc>
      </w:tr>
      <w:tr w:rsidR="00753D71" w:rsidRPr="00584999" w:rsidTr="00753D71">
        <w:trPr>
          <w:trHeight w:val="318"/>
        </w:trPr>
        <w:tc>
          <w:tcPr>
            <w:tcW w:w="1135" w:type="pct"/>
            <w:shd w:val="clear" w:color="000000" w:fill="FFFFFF"/>
          </w:tcPr>
          <w:p w:rsidR="00753D71" w:rsidRPr="00584999" w:rsidRDefault="00753D71" w:rsidP="00D83961">
            <w:pPr>
              <w:spacing w:after="0"/>
              <w:rPr>
                <w:rFonts w:ascii="Verdana" w:hAnsi="Verdana" w:cstheme="minorHAnsi"/>
                <w:sz w:val="20"/>
                <w:szCs w:val="20"/>
              </w:rPr>
            </w:pPr>
          </w:p>
        </w:tc>
        <w:tc>
          <w:tcPr>
            <w:tcW w:w="1540" w:type="pct"/>
            <w:shd w:val="clear" w:color="000000" w:fill="FFFFFF"/>
            <w:vAlign w:val="center"/>
          </w:tcPr>
          <w:p w:rsidR="00753D71" w:rsidRPr="00734089" w:rsidRDefault="00753D71" w:rsidP="00D83961">
            <w:pPr>
              <w:spacing w:after="0"/>
              <w:rPr>
                <w:rFonts w:ascii="Verdana" w:hAnsi="Verdana" w:cstheme="minorHAnsi"/>
                <w:sz w:val="20"/>
                <w:szCs w:val="20"/>
                <w:lang w:val="en-GB"/>
              </w:rPr>
            </w:pPr>
            <w:r w:rsidRPr="00734089">
              <w:rPr>
                <w:rFonts w:ascii="Verdana" w:hAnsi="Verdana" w:cstheme="minorHAnsi"/>
                <w:sz w:val="20"/>
                <w:szCs w:val="20"/>
                <w:lang w:val="en-GB"/>
              </w:rPr>
              <w:t>2.3. Development of institutional and administrative capacity</w:t>
            </w:r>
          </w:p>
        </w:tc>
        <w:tc>
          <w:tcPr>
            <w:tcW w:w="1135" w:type="pct"/>
            <w:shd w:val="clear" w:color="000000" w:fill="FFFFFF"/>
          </w:tcPr>
          <w:p w:rsidR="00753D71" w:rsidRPr="00734089" w:rsidRDefault="00753D71" w:rsidP="00D83961">
            <w:pPr>
              <w:spacing w:after="0"/>
              <w:rPr>
                <w:rFonts w:ascii="Verdana" w:hAnsi="Verdana" w:cstheme="minorHAnsi"/>
                <w:sz w:val="20"/>
                <w:szCs w:val="20"/>
                <w:lang w:val="en-GB"/>
              </w:rPr>
            </w:pP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2.3. Entwicklung institutioneller und administrativer Kapazitäten</w:t>
            </w:r>
          </w:p>
        </w:tc>
      </w:tr>
      <w:tr w:rsidR="00753D71" w:rsidRPr="00584999" w:rsidTr="00753D71">
        <w:trPr>
          <w:trHeight w:val="318"/>
        </w:trPr>
        <w:tc>
          <w:tcPr>
            <w:tcW w:w="1135" w:type="pct"/>
            <w:shd w:val="clear" w:color="000000" w:fill="FFFFFF"/>
          </w:tcPr>
          <w:p w:rsidR="00753D71" w:rsidRPr="00584999" w:rsidRDefault="00753D71" w:rsidP="00D83961">
            <w:pPr>
              <w:spacing w:after="0"/>
              <w:rPr>
                <w:rFonts w:ascii="Verdana" w:hAnsi="Verdana" w:cstheme="minorHAnsi"/>
                <w:sz w:val="20"/>
                <w:szCs w:val="20"/>
              </w:rPr>
            </w:pPr>
          </w:p>
        </w:tc>
        <w:tc>
          <w:tcPr>
            <w:tcW w:w="1540" w:type="pct"/>
            <w:shd w:val="clear" w:color="000000" w:fill="FFFFFF"/>
            <w:vAlign w:val="center"/>
          </w:tcPr>
          <w:p w:rsidR="00753D71" w:rsidRPr="00734089" w:rsidRDefault="00753D71" w:rsidP="00D83961">
            <w:pPr>
              <w:spacing w:after="0"/>
              <w:rPr>
                <w:rFonts w:ascii="Verdana" w:hAnsi="Verdana" w:cstheme="minorHAnsi"/>
                <w:sz w:val="20"/>
                <w:szCs w:val="20"/>
                <w:lang w:val="en-GB"/>
              </w:rPr>
            </w:pPr>
            <w:r w:rsidRPr="00734089">
              <w:rPr>
                <w:rFonts w:ascii="Verdana" w:hAnsi="Verdana" w:cstheme="minorHAnsi"/>
                <w:sz w:val="20"/>
                <w:szCs w:val="20"/>
                <w:lang w:val="en-GB"/>
              </w:rPr>
              <w:t>2.4. Development of common guidelines and procedures for Managing Authorities and Beneficiaries</w:t>
            </w:r>
          </w:p>
        </w:tc>
        <w:tc>
          <w:tcPr>
            <w:tcW w:w="1135" w:type="pct"/>
            <w:shd w:val="clear" w:color="000000" w:fill="FFFFFF"/>
          </w:tcPr>
          <w:p w:rsidR="00753D71" w:rsidRPr="00734089" w:rsidRDefault="00753D71" w:rsidP="00D83961">
            <w:pPr>
              <w:spacing w:after="0"/>
              <w:rPr>
                <w:rFonts w:ascii="Verdana" w:hAnsi="Verdana" w:cstheme="minorHAnsi"/>
                <w:sz w:val="20"/>
                <w:szCs w:val="20"/>
                <w:lang w:val="en-GB"/>
              </w:rPr>
            </w:pP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2.4. Entwicklung gemeinsamer Leitlinien und Verfahren für Verwaltungsbehörden und Begünstigte</w:t>
            </w:r>
          </w:p>
        </w:tc>
      </w:tr>
      <w:tr w:rsidR="00753D71" w:rsidRPr="00584999" w:rsidTr="00753D71">
        <w:trPr>
          <w:trHeight w:val="318"/>
        </w:trPr>
        <w:tc>
          <w:tcPr>
            <w:tcW w:w="1135" w:type="pct"/>
            <w:shd w:val="clear" w:color="000000" w:fill="FFFFFF"/>
          </w:tcPr>
          <w:p w:rsidR="00753D71" w:rsidRPr="00584999" w:rsidRDefault="00753D71" w:rsidP="00D83961">
            <w:pPr>
              <w:spacing w:after="0"/>
              <w:rPr>
                <w:rFonts w:ascii="Verdana" w:hAnsi="Verdana" w:cstheme="minorHAnsi"/>
                <w:sz w:val="20"/>
                <w:szCs w:val="20"/>
              </w:rPr>
            </w:pPr>
          </w:p>
        </w:tc>
        <w:tc>
          <w:tcPr>
            <w:tcW w:w="1540" w:type="pct"/>
            <w:shd w:val="clear" w:color="000000" w:fill="FFFFFF"/>
            <w:vAlign w:val="center"/>
          </w:tcPr>
          <w:p w:rsidR="00753D71" w:rsidRPr="00734089" w:rsidRDefault="00753D71" w:rsidP="00D83961">
            <w:pPr>
              <w:spacing w:after="0"/>
              <w:rPr>
                <w:rFonts w:ascii="Verdana" w:hAnsi="Verdana" w:cstheme="minorHAnsi"/>
                <w:sz w:val="20"/>
                <w:szCs w:val="20"/>
                <w:lang w:val="en-GB"/>
              </w:rPr>
            </w:pPr>
            <w:r w:rsidRPr="00734089">
              <w:rPr>
                <w:rFonts w:ascii="Verdana" w:hAnsi="Verdana" w:cstheme="minorHAnsi"/>
                <w:sz w:val="20"/>
                <w:szCs w:val="20"/>
                <w:lang w:val="en-GB"/>
              </w:rPr>
              <w:t>2.5. Development and maintenance of a common monitoring and information systems and other technical tools</w:t>
            </w:r>
          </w:p>
        </w:tc>
        <w:tc>
          <w:tcPr>
            <w:tcW w:w="1135" w:type="pct"/>
            <w:shd w:val="clear" w:color="000000" w:fill="FFFFFF"/>
          </w:tcPr>
          <w:p w:rsidR="00753D71" w:rsidRPr="00734089" w:rsidRDefault="00753D71" w:rsidP="00D83961">
            <w:pPr>
              <w:spacing w:after="0"/>
              <w:rPr>
                <w:rFonts w:ascii="Verdana" w:hAnsi="Verdana" w:cstheme="minorHAnsi"/>
                <w:sz w:val="20"/>
                <w:szCs w:val="20"/>
                <w:lang w:val="en-GB"/>
              </w:rPr>
            </w:pP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2.5. Entwicklung und Wartung gemeinsamer Überwachungs- und Informationssysteme und sonstiger technischer Hilfsmittel</w:t>
            </w:r>
          </w:p>
        </w:tc>
      </w:tr>
      <w:tr w:rsidR="00753D71" w:rsidRPr="00584999" w:rsidTr="00753D71">
        <w:trPr>
          <w:trHeight w:val="318"/>
        </w:trPr>
        <w:tc>
          <w:tcPr>
            <w:tcW w:w="1135" w:type="pct"/>
            <w:shd w:val="clear" w:color="000000" w:fill="FFFFFF"/>
          </w:tcPr>
          <w:p w:rsidR="00753D71" w:rsidRPr="00584999" w:rsidRDefault="00753D71" w:rsidP="00D83961">
            <w:pPr>
              <w:spacing w:after="0"/>
              <w:rPr>
                <w:rFonts w:ascii="Verdana" w:hAnsi="Verdana" w:cstheme="minorHAnsi"/>
                <w:sz w:val="20"/>
                <w:szCs w:val="20"/>
              </w:rPr>
            </w:pPr>
          </w:p>
        </w:tc>
        <w:tc>
          <w:tcPr>
            <w:tcW w:w="1540" w:type="pct"/>
            <w:shd w:val="clear" w:color="000000" w:fill="FFFFFF"/>
            <w:vAlign w:val="center"/>
          </w:tcPr>
          <w:p w:rsidR="00753D71" w:rsidRPr="00734089" w:rsidRDefault="00753D71" w:rsidP="00D83961">
            <w:pPr>
              <w:spacing w:after="0"/>
              <w:rPr>
                <w:rFonts w:ascii="Verdana" w:hAnsi="Verdana" w:cstheme="minorHAnsi"/>
                <w:sz w:val="20"/>
                <w:szCs w:val="20"/>
                <w:lang w:val="en-GB"/>
              </w:rPr>
            </w:pPr>
            <w:r w:rsidRPr="00734089">
              <w:rPr>
                <w:rFonts w:ascii="Verdana" w:hAnsi="Verdana" w:cstheme="minorHAnsi"/>
                <w:sz w:val="20"/>
                <w:szCs w:val="20"/>
                <w:lang w:val="en-GB"/>
              </w:rPr>
              <w:t>2.6. Procurement of goods and services under Technical Assistance</w:t>
            </w:r>
          </w:p>
        </w:tc>
        <w:tc>
          <w:tcPr>
            <w:tcW w:w="1135" w:type="pct"/>
            <w:shd w:val="clear" w:color="000000" w:fill="FFFFFF"/>
          </w:tcPr>
          <w:p w:rsidR="00753D71" w:rsidRPr="00734089" w:rsidRDefault="00753D71" w:rsidP="00D83961">
            <w:pPr>
              <w:spacing w:after="0"/>
              <w:rPr>
                <w:rFonts w:ascii="Verdana" w:hAnsi="Verdana" w:cstheme="minorHAnsi"/>
                <w:sz w:val="20"/>
                <w:szCs w:val="20"/>
                <w:lang w:val="en-GB"/>
              </w:rPr>
            </w:pP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2.6. Beschaffung von Waren und Dienstleistungen im Rahmen der technischen Hilfe</w:t>
            </w:r>
          </w:p>
        </w:tc>
      </w:tr>
      <w:tr w:rsidR="00753D71" w:rsidRPr="00584999" w:rsidTr="00753D71">
        <w:trPr>
          <w:trHeight w:val="318"/>
        </w:trPr>
        <w:tc>
          <w:tcPr>
            <w:tcW w:w="1135" w:type="pct"/>
            <w:shd w:val="clear" w:color="000000" w:fill="FFFFFF"/>
          </w:tcPr>
          <w:p w:rsidR="00753D71" w:rsidRPr="00734089" w:rsidRDefault="00753D71" w:rsidP="00D83961">
            <w:pPr>
              <w:spacing w:after="0"/>
              <w:rPr>
                <w:rFonts w:ascii="Verdana" w:hAnsi="Verdana" w:cstheme="minorHAnsi"/>
                <w:sz w:val="20"/>
                <w:szCs w:val="20"/>
                <w:lang w:val="en-GB"/>
              </w:rPr>
            </w:pPr>
            <w:r w:rsidRPr="00734089">
              <w:rPr>
                <w:rFonts w:ascii="Verdana" w:hAnsi="Verdana" w:cstheme="minorHAnsi"/>
                <w:sz w:val="20"/>
                <w:szCs w:val="20"/>
                <w:lang w:val="en-GB"/>
              </w:rPr>
              <w:t>3. Monitoring and evaluating the process and progress of implementation of the Partnership Agreement and Operational Programmes</w:t>
            </w:r>
          </w:p>
        </w:tc>
        <w:tc>
          <w:tcPr>
            <w:tcW w:w="1540" w:type="pct"/>
            <w:shd w:val="clear" w:color="000000" w:fill="FFFFFF"/>
            <w:vAlign w:val="center"/>
          </w:tcPr>
          <w:p w:rsidR="00753D71" w:rsidRPr="00734089" w:rsidRDefault="00753D71" w:rsidP="00D83961">
            <w:pPr>
              <w:spacing w:after="0"/>
              <w:rPr>
                <w:rFonts w:ascii="Verdana" w:hAnsi="Verdana" w:cstheme="minorHAnsi"/>
                <w:sz w:val="20"/>
                <w:szCs w:val="20"/>
                <w:lang w:val="en-GB"/>
              </w:rPr>
            </w:pPr>
            <w:r w:rsidRPr="00734089">
              <w:rPr>
                <w:rFonts w:ascii="Verdana" w:hAnsi="Verdana" w:cstheme="minorHAnsi"/>
                <w:sz w:val="20"/>
                <w:szCs w:val="20"/>
                <w:lang w:val="en-GB"/>
              </w:rPr>
              <w:t>3.1. Monitoring the Partnership Agreement implementation through the Operational Programmes, identifying bottlenecks and corrective actions</w:t>
            </w:r>
          </w:p>
        </w:tc>
        <w:tc>
          <w:tcPr>
            <w:tcW w:w="1135" w:type="pct"/>
            <w:shd w:val="clear" w:color="000000" w:fill="FFFFFF"/>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3. Überwachung und Bewertung des Prozesses und des Fortschritts bei der Erfüllung der Partnerschaftsvereinbarung und der operationellen Programme</w:t>
            </w: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3.1. Überwachung der Erfüllung der Partnerschaftsvereinbarung über die operationellen Programme, Ermittlung von Engpässen und Korrekturmaßnahmen</w:t>
            </w:r>
          </w:p>
        </w:tc>
      </w:tr>
      <w:tr w:rsidR="00753D71" w:rsidRPr="00584999" w:rsidTr="00753D71">
        <w:trPr>
          <w:trHeight w:val="318"/>
        </w:trPr>
        <w:tc>
          <w:tcPr>
            <w:tcW w:w="1135" w:type="pct"/>
            <w:shd w:val="clear" w:color="000000" w:fill="FFFFFF"/>
          </w:tcPr>
          <w:p w:rsidR="00753D71" w:rsidRPr="00584999" w:rsidRDefault="00753D71" w:rsidP="00D83961">
            <w:pPr>
              <w:spacing w:after="0"/>
              <w:rPr>
                <w:rFonts w:ascii="Verdana" w:hAnsi="Verdana" w:cstheme="minorHAnsi"/>
                <w:sz w:val="20"/>
                <w:szCs w:val="20"/>
              </w:rPr>
            </w:pPr>
          </w:p>
        </w:tc>
        <w:tc>
          <w:tcPr>
            <w:tcW w:w="1540" w:type="pct"/>
            <w:shd w:val="clear" w:color="000000" w:fill="FFFFFF"/>
            <w:vAlign w:val="center"/>
          </w:tcPr>
          <w:p w:rsidR="00753D71" w:rsidRPr="00734089" w:rsidRDefault="00753D71" w:rsidP="00D83961">
            <w:pPr>
              <w:spacing w:after="0"/>
              <w:rPr>
                <w:rFonts w:ascii="Verdana" w:hAnsi="Verdana" w:cstheme="minorHAnsi"/>
                <w:sz w:val="20"/>
                <w:szCs w:val="20"/>
                <w:lang w:val="en-GB"/>
              </w:rPr>
            </w:pPr>
            <w:r w:rsidRPr="00734089">
              <w:rPr>
                <w:rFonts w:ascii="Verdana" w:hAnsi="Verdana" w:cstheme="minorHAnsi"/>
                <w:sz w:val="20"/>
                <w:szCs w:val="20"/>
                <w:lang w:val="en-GB"/>
              </w:rPr>
              <w:t>3.2. Management of the evaluation process of the Partnership Agreement and Operational Programmes</w:t>
            </w:r>
          </w:p>
        </w:tc>
        <w:tc>
          <w:tcPr>
            <w:tcW w:w="1135" w:type="pct"/>
            <w:shd w:val="clear" w:color="000000" w:fill="FFFFFF"/>
          </w:tcPr>
          <w:p w:rsidR="00753D71" w:rsidRPr="00734089" w:rsidRDefault="00753D71" w:rsidP="00D83961">
            <w:pPr>
              <w:spacing w:after="0"/>
              <w:rPr>
                <w:rFonts w:ascii="Verdana" w:hAnsi="Verdana" w:cstheme="minorHAnsi"/>
                <w:sz w:val="20"/>
                <w:szCs w:val="20"/>
                <w:lang w:val="en-GB"/>
              </w:rPr>
            </w:pP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3.2. Steuerung des Bewertungsprozesses für die Partnerschaftsvereinbarung und die operationellen Programme</w:t>
            </w:r>
          </w:p>
        </w:tc>
      </w:tr>
      <w:tr w:rsidR="00753D71" w:rsidRPr="00584999" w:rsidTr="00753D71">
        <w:trPr>
          <w:trHeight w:val="318"/>
        </w:trPr>
        <w:tc>
          <w:tcPr>
            <w:tcW w:w="1135" w:type="pct"/>
            <w:shd w:val="clear" w:color="000000" w:fill="FFFFFF"/>
          </w:tcPr>
          <w:p w:rsidR="00753D71" w:rsidRPr="00584999" w:rsidRDefault="00753D71" w:rsidP="00D83961">
            <w:pPr>
              <w:spacing w:after="0"/>
              <w:rPr>
                <w:rFonts w:ascii="Verdana" w:hAnsi="Verdana" w:cstheme="minorHAnsi"/>
                <w:sz w:val="20"/>
                <w:szCs w:val="20"/>
              </w:rPr>
            </w:pPr>
          </w:p>
        </w:tc>
        <w:tc>
          <w:tcPr>
            <w:tcW w:w="1540" w:type="pct"/>
            <w:shd w:val="clear" w:color="000000" w:fill="FFFFFF"/>
            <w:vAlign w:val="center"/>
          </w:tcPr>
          <w:p w:rsidR="00753D71" w:rsidRPr="00734089" w:rsidRDefault="00753D71" w:rsidP="00D83961">
            <w:pPr>
              <w:spacing w:after="0"/>
              <w:rPr>
                <w:rFonts w:ascii="Verdana" w:hAnsi="Verdana" w:cstheme="minorHAnsi"/>
                <w:sz w:val="20"/>
                <w:szCs w:val="20"/>
                <w:lang w:val="en-GB"/>
              </w:rPr>
            </w:pPr>
            <w:r w:rsidRPr="00734089">
              <w:rPr>
                <w:rFonts w:ascii="Verdana" w:hAnsi="Verdana" w:cstheme="minorHAnsi"/>
                <w:sz w:val="20"/>
                <w:szCs w:val="20"/>
                <w:lang w:val="en-GB"/>
              </w:rPr>
              <w:t>3.3. Coordination of the information flow between the Commission, Managing Authorities and other authorities including reporting</w:t>
            </w:r>
          </w:p>
        </w:tc>
        <w:tc>
          <w:tcPr>
            <w:tcW w:w="1135" w:type="pct"/>
            <w:shd w:val="clear" w:color="000000" w:fill="FFFFFF"/>
          </w:tcPr>
          <w:p w:rsidR="00753D71" w:rsidRPr="00734089" w:rsidRDefault="00753D71" w:rsidP="00D83961">
            <w:pPr>
              <w:spacing w:after="0"/>
              <w:rPr>
                <w:rFonts w:ascii="Verdana" w:hAnsi="Verdana" w:cstheme="minorHAnsi"/>
                <w:sz w:val="20"/>
                <w:szCs w:val="20"/>
                <w:lang w:val="en-GB"/>
              </w:rPr>
            </w:pP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3.3. Koordinierung des Informationsflusses zwischen der Kommission, den Verwaltungsbehörden und sonstigen Behörden, u. a. Berichterstattung</w:t>
            </w:r>
          </w:p>
        </w:tc>
      </w:tr>
      <w:tr w:rsidR="00753D71" w:rsidRPr="00584999" w:rsidTr="00753D71">
        <w:trPr>
          <w:trHeight w:val="318"/>
        </w:trPr>
        <w:tc>
          <w:tcPr>
            <w:tcW w:w="1135" w:type="pct"/>
            <w:shd w:val="clear" w:color="000000" w:fill="FFFFFF"/>
          </w:tcPr>
          <w:p w:rsidR="00753D71" w:rsidRPr="00584999" w:rsidRDefault="00753D71" w:rsidP="00D83961">
            <w:pPr>
              <w:spacing w:after="0"/>
              <w:rPr>
                <w:rFonts w:ascii="Verdana" w:hAnsi="Verdana" w:cstheme="minorHAnsi"/>
                <w:sz w:val="20"/>
                <w:szCs w:val="20"/>
              </w:rPr>
            </w:pPr>
          </w:p>
        </w:tc>
        <w:tc>
          <w:tcPr>
            <w:tcW w:w="1540" w:type="pct"/>
            <w:shd w:val="clear" w:color="000000" w:fill="FFFFFF"/>
            <w:vAlign w:val="center"/>
          </w:tcPr>
          <w:p w:rsidR="00753D71" w:rsidRPr="00734089" w:rsidRDefault="00753D71" w:rsidP="00D83961">
            <w:pPr>
              <w:spacing w:after="0"/>
              <w:rPr>
                <w:rFonts w:ascii="Verdana" w:hAnsi="Verdana" w:cstheme="minorHAnsi"/>
                <w:sz w:val="20"/>
                <w:szCs w:val="20"/>
                <w:lang w:val="en-GB"/>
              </w:rPr>
            </w:pPr>
            <w:r w:rsidRPr="00734089">
              <w:rPr>
                <w:rFonts w:ascii="Verdana" w:hAnsi="Verdana" w:cstheme="minorHAnsi"/>
                <w:sz w:val="20"/>
                <w:szCs w:val="20"/>
                <w:lang w:val="en-GB"/>
              </w:rPr>
              <w:t xml:space="preserve">3.4. Assessment ex ante </w:t>
            </w:r>
            <w:proofErr w:type="spellStart"/>
            <w:r w:rsidRPr="00734089">
              <w:rPr>
                <w:rFonts w:ascii="Verdana" w:hAnsi="Verdana" w:cstheme="minorHAnsi"/>
                <w:sz w:val="20"/>
                <w:szCs w:val="20"/>
                <w:lang w:val="en-GB"/>
              </w:rPr>
              <w:t>conditionalities</w:t>
            </w:r>
            <w:proofErr w:type="spellEnd"/>
            <w:r w:rsidRPr="00734089">
              <w:rPr>
                <w:rFonts w:ascii="Verdana" w:hAnsi="Verdana" w:cstheme="minorHAnsi"/>
                <w:sz w:val="20"/>
                <w:szCs w:val="20"/>
                <w:lang w:val="en-GB"/>
              </w:rPr>
              <w:t xml:space="preserve"> and implementation of the action plan</w:t>
            </w:r>
          </w:p>
        </w:tc>
        <w:tc>
          <w:tcPr>
            <w:tcW w:w="1135" w:type="pct"/>
            <w:shd w:val="clear" w:color="000000" w:fill="FFFFFF"/>
          </w:tcPr>
          <w:p w:rsidR="00753D71" w:rsidRPr="00734089" w:rsidRDefault="00753D71" w:rsidP="00D83961">
            <w:pPr>
              <w:spacing w:after="0"/>
              <w:rPr>
                <w:rFonts w:ascii="Verdana" w:hAnsi="Verdana" w:cstheme="minorHAnsi"/>
                <w:sz w:val="20"/>
                <w:szCs w:val="20"/>
                <w:lang w:val="en-GB"/>
              </w:rPr>
            </w:pP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3.4. Bewertung der Ex-ante-Konditionalitäten und Umsetzung des Maßnahmenplans</w:t>
            </w:r>
          </w:p>
        </w:tc>
      </w:tr>
      <w:tr w:rsidR="00753D71" w:rsidRPr="00584999" w:rsidTr="00753D71">
        <w:trPr>
          <w:trHeight w:val="318"/>
        </w:trPr>
        <w:tc>
          <w:tcPr>
            <w:tcW w:w="1135" w:type="pct"/>
            <w:shd w:val="clear" w:color="000000" w:fill="FFFFFF"/>
          </w:tcPr>
          <w:p w:rsidR="00753D71" w:rsidRPr="00584999" w:rsidRDefault="00753D71" w:rsidP="00D83961">
            <w:pPr>
              <w:spacing w:after="0"/>
              <w:rPr>
                <w:rFonts w:ascii="Verdana" w:hAnsi="Verdana" w:cstheme="minorHAnsi"/>
                <w:sz w:val="20"/>
                <w:szCs w:val="20"/>
              </w:rPr>
            </w:pPr>
          </w:p>
        </w:tc>
        <w:tc>
          <w:tcPr>
            <w:tcW w:w="1540" w:type="pct"/>
            <w:shd w:val="clear" w:color="000000" w:fill="FFFFFF"/>
            <w:vAlign w:val="center"/>
          </w:tcPr>
          <w:p w:rsidR="00753D71" w:rsidRPr="00734089" w:rsidRDefault="00753D71" w:rsidP="00D83961">
            <w:pPr>
              <w:spacing w:after="0"/>
              <w:rPr>
                <w:rFonts w:ascii="Verdana" w:hAnsi="Verdana" w:cstheme="minorHAnsi"/>
                <w:sz w:val="20"/>
                <w:szCs w:val="20"/>
                <w:lang w:val="en-GB"/>
              </w:rPr>
            </w:pPr>
            <w:r w:rsidRPr="00734089">
              <w:rPr>
                <w:rFonts w:ascii="Verdana" w:hAnsi="Verdana" w:cstheme="minorHAnsi"/>
                <w:sz w:val="20"/>
                <w:szCs w:val="20"/>
                <w:lang w:val="en-GB"/>
              </w:rPr>
              <w:t>3.5. Procurement of goods and services under Technical Assistance</w:t>
            </w:r>
          </w:p>
        </w:tc>
        <w:tc>
          <w:tcPr>
            <w:tcW w:w="1135" w:type="pct"/>
            <w:shd w:val="clear" w:color="000000" w:fill="FFFFFF"/>
          </w:tcPr>
          <w:p w:rsidR="00753D71" w:rsidRPr="00734089" w:rsidRDefault="00753D71" w:rsidP="00D83961">
            <w:pPr>
              <w:spacing w:after="0"/>
              <w:rPr>
                <w:rFonts w:ascii="Verdana" w:hAnsi="Verdana" w:cstheme="minorHAnsi"/>
                <w:sz w:val="20"/>
                <w:szCs w:val="20"/>
                <w:lang w:val="en-GB"/>
              </w:rPr>
            </w:pP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3.5. Beschaffung von Waren und Dienstleistungen im Rahmen der technischen Hilfe</w:t>
            </w:r>
          </w:p>
        </w:tc>
      </w:tr>
      <w:tr w:rsidR="00753D71" w:rsidRPr="00584999" w:rsidTr="00753D71">
        <w:trPr>
          <w:trHeight w:val="318"/>
        </w:trPr>
        <w:tc>
          <w:tcPr>
            <w:tcW w:w="1135" w:type="pct"/>
            <w:shd w:val="clear" w:color="000000" w:fill="FFFFFF"/>
          </w:tcPr>
          <w:p w:rsidR="00753D71" w:rsidRPr="00584999" w:rsidRDefault="00753D71" w:rsidP="00D83961">
            <w:pPr>
              <w:pStyle w:val="ListParagraph"/>
              <w:spacing w:after="0"/>
              <w:ind w:left="0"/>
              <w:rPr>
                <w:rFonts w:ascii="Verdana" w:hAnsi="Verdana" w:cstheme="minorHAnsi"/>
                <w:sz w:val="20"/>
                <w:szCs w:val="20"/>
              </w:rPr>
            </w:pPr>
            <w:r w:rsidRPr="00584999">
              <w:rPr>
                <w:rFonts w:ascii="Verdana" w:hAnsi="Verdana" w:cstheme="minorHAnsi"/>
                <w:sz w:val="20"/>
                <w:szCs w:val="20"/>
              </w:rPr>
              <w:t>4. Communication</w:t>
            </w:r>
          </w:p>
        </w:tc>
        <w:tc>
          <w:tcPr>
            <w:tcW w:w="1540" w:type="pct"/>
            <w:shd w:val="clear" w:color="000000" w:fill="FFFFFF"/>
            <w:vAlign w:val="center"/>
          </w:tcPr>
          <w:p w:rsidR="00753D71" w:rsidRPr="00734089" w:rsidRDefault="00753D71" w:rsidP="00D83961">
            <w:pPr>
              <w:spacing w:after="0"/>
              <w:rPr>
                <w:rFonts w:ascii="Verdana" w:hAnsi="Verdana" w:cstheme="minorHAnsi"/>
                <w:sz w:val="20"/>
                <w:szCs w:val="20"/>
                <w:lang w:val="en-GB"/>
              </w:rPr>
            </w:pPr>
            <w:r w:rsidRPr="00734089">
              <w:rPr>
                <w:rFonts w:ascii="Verdana" w:hAnsi="Verdana" w:cstheme="minorHAnsi"/>
                <w:sz w:val="20"/>
                <w:szCs w:val="20"/>
                <w:lang w:val="en-GB"/>
              </w:rPr>
              <w:t xml:space="preserve">4.1. Preparation of the communication plan and its </w:t>
            </w:r>
            <w:r w:rsidRPr="00734089">
              <w:rPr>
                <w:rFonts w:ascii="Verdana" w:hAnsi="Verdana" w:cstheme="minorHAnsi"/>
                <w:sz w:val="20"/>
                <w:szCs w:val="20"/>
                <w:lang w:val="en-GB"/>
              </w:rPr>
              <w:lastRenderedPageBreak/>
              <w:t>implementation for different stakeholders</w:t>
            </w:r>
          </w:p>
        </w:tc>
        <w:tc>
          <w:tcPr>
            <w:tcW w:w="1135" w:type="pct"/>
            <w:shd w:val="clear" w:color="000000" w:fill="FFFFFF"/>
          </w:tcPr>
          <w:p w:rsidR="00753D71" w:rsidRPr="00584999" w:rsidRDefault="00753D71" w:rsidP="00D83961">
            <w:pPr>
              <w:pStyle w:val="ListParagraph"/>
              <w:spacing w:after="0"/>
              <w:ind w:left="0"/>
              <w:rPr>
                <w:rFonts w:ascii="Verdana" w:hAnsi="Verdana" w:cstheme="minorHAnsi"/>
                <w:sz w:val="20"/>
                <w:szCs w:val="20"/>
              </w:rPr>
            </w:pPr>
            <w:r w:rsidRPr="00584999">
              <w:rPr>
                <w:rFonts w:ascii="Verdana" w:hAnsi="Verdana" w:cstheme="minorHAnsi"/>
                <w:sz w:val="20"/>
              </w:rPr>
              <w:lastRenderedPageBreak/>
              <w:t>4. Kommunikation</w:t>
            </w: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 xml:space="preserve">4.1. Vorbereitung des Kommunikationsplans und </w:t>
            </w:r>
            <w:r w:rsidRPr="00584999">
              <w:rPr>
                <w:rFonts w:ascii="Verdana" w:hAnsi="Verdana" w:cstheme="minorHAnsi"/>
                <w:sz w:val="20"/>
              </w:rPr>
              <w:lastRenderedPageBreak/>
              <w:t>seiner Umsetzung für verschiedene Interessenträger</w:t>
            </w:r>
          </w:p>
        </w:tc>
      </w:tr>
      <w:tr w:rsidR="00753D71" w:rsidRPr="00584999" w:rsidTr="00753D71">
        <w:trPr>
          <w:trHeight w:val="318"/>
        </w:trPr>
        <w:tc>
          <w:tcPr>
            <w:tcW w:w="1135" w:type="pct"/>
            <w:shd w:val="clear" w:color="000000" w:fill="FFFFFF"/>
          </w:tcPr>
          <w:p w:rsidR="00753D71" w:rsidRPr="00584999" w:rsidRDefault="00753D71" w:rsidP="00D83961">
            <w:pPr>
              <w:pStyle w:val="ListParagraph"/>
              <w:spacing w:after="0"/>
              <w:ind w:left="144"/>
              <w:rPr>
                <w:rFonts w:ascii="Verdana" w:hAnsi="Verdana" w:cstheme="minorHAnsi"/>
                <w:sz w:val="20"/>
                <w:szCs w:val="20"/>
              </w:rPr>
            </w:pPr>
          </w:p>
        </w:tc>
        <w:tc>
          <w:tcPr>
            <w:tcW w:w="1540" w:type="pct"/>
            <w:shd w:val="clear" w:color="000000" w:fill="FFFFFF"/>
            <w:vAlign w:val="center"/>
          </w:tcPr>
          <w:p w:rsidR="00753D71" w:rsidRPr="00734089" w:rsidRDefault="00753D71" w:rsidP="00D83961">
            <w:pPr>
              <w:spacing w:after="0"/>
              <w:rPr>
                <w:rFonts w:ascii="Verdana" w:hAnsi="Verdana" w:cstheme="minorHAnsi"/>
                <w:sz w:val="20"/>
                <w:szCs w:val="20"/>
                <w:lang w:val="en-GB"/>
              </w:rPr>
            </w:pPr>
            <w:r w:rsidRPr="00734089">
              <w:rPr>
                <w:rFonts w:ascii="Verdana" w:hAnsi="Verdana" w:cstheme="minorHAnsi"/>
                <w:sz w:val="20"/>
                <w:szCs w:val="20"/>
                <w:lang w:val="en-GB"/>
              </w:rPr>
              <w:t>4.2 Building networks with different media</w:t>
            </w:r>
          </w:p>
        </w:tc>
        <w:tc>
          <w:tcPr>
            <w:tcW w:w="1135" w:type="pct"/>
            <w:shd w:val="clear" w:color="000000" w:fill="FFFFFF"/>
          </w:tcPr>
          <w:p w:rsidR="00753D71" w:rsidRPr="00734089" w:rsidRDefault="00753D71" w:rsidP="00D83961">
            <w:pPr>
              <w:pStyle w:val="ListParagraph"/>
              <w:spacing w:after="0"/>
              <w:ind w:left="144"/>
              <w:rPr>
                <w:rFonts w:ascii="Verdana" w:hAnsi="Verdana" w:cstheme="minorHAnsi"/>
                <w:sz w:val="20"/>
                <w:szCs w:val="20"/>
                <w:lang w:val="en-GB"/>
              </w:rPr>
            </w:pP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4.2. Bildung von Netzwerken in verschiedenen Medien</w:t>
            </w:r>
          </w:p>
        </w:tc>
      </w:tr>
      <w:tr w:rsidR="00753D71" w:rsidRPr="00584999" w:rsidTr="00753D71">
        <w:trPr>
          <w:trHeight w:val="318"/>
        </w:trPr>
        <w:tc>
          <w:tcPr>
            <w:tcW w:w="1135" w:type="pct"/>
            <w:shd w:val="clear" w:color="000000" w:fill="FFFFFF"/>
          </w:tcPr>
          <w:p w:rsidR="00753D71" w:rsidRPr="00584999" w:rsidRDefault="00753D71" w:rsidP="00D83961">
            <w:pPr>
              <w:pStyle w:val="ListParagraph"/>
              <w:spacing w:after="0"/>
              <w:ind w:left="144"/>
              <w:rPr>
                <w:rFonts w:ascii="Verdana" w:hAnsi="Verdana" w:cstheme="minorHAnsi"/>
                <w:sz w:val="20"/>
                <w:szCs w:val="20"/>
              </w:rPr>
            </w:pPr>
          </w:p>
        </w:tc>
        <w:tc>
          <w:tcPr>
            <w:tcW w:w="1540" w:type="pct"/>
            <w:shd w:val="clear" w:color="000000" w:fill="FFFFFF"/>
            <w:vAlign w:val="center"/>
          </w:tcPr>
          <w:p w:rsidR="00753D71" w:rsidRPr="00734089" w:rsidRDefault="00753D71" w:rsidP="00D83961">
            <w:pPr>
              <w:spacing w:after="0"/>
              <w:rPr>
                <w:rFonts w:ascii="Verdana" w:hAnsi="Verdana" w:cstheme="minorHAnsi"/>
                <w:sz w:val="20"/>
                <w:szCs w:val="20"/>
                <w:lang w:val="en-GB"/>
              </w:rPr>
            </w:pPr>
            <w:r w:rsidRPr="00734089">
              <w:rPr>
                <w:rFonts w:ascii="Verdana" w:hAnsi="Verdana" w:cstheme="minorHAnsi"/>
                <w:sz w:val="20"/>
                <w:szCs w:val="20"/>
                <w:lang w:val="en-GB"/>
              </w:rPr>
              <w:t>4.3 Procurement of goods and services under Technical Assistance</w:t>
            </w:r>
          </w:p>
        </w:tc>
        <w:tc>
          <w:tcPr>
            <w:tcW w:w="1135" w:type="pct"/>
            <w:shd w:val="clear" w:color="000000" w:fill="FFFFFF"/>
          </w:tcPr>
          <w:p w:rsidR="00753D71" w:rsidRPr="00734089" w:rsidRDefault="00753D71" w:rsidP="00D83961">
            <w:pPr>
              <w:pStyle w:val="ListParagraph"/>
              <w:spacing w:after="0"/>
              <w:ind w:left="144"/>
              <w:rPr>
                <w:rFonts w:ascii="Verdana" w:hAnsi="Verdana" w:cstheme="minorHAnsi"/>
                <w:sz w:val="20"/>
                <w:szCs w:val="20"/>
                <w:lang w:val="en-GB"/>
              </w:rPr>
            </w:pP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4.3. Beschaffung von Waren und Dienstleistungen im Rahmen der technischen Hilfe</w:t>
            </w:r>
          </w:p>
        </w:tc>
      </w:tr>
      <w:tr w:rsidR="00753D71" w:rsidRPr="00584999" w:rsidTr="00753D71">
        <w:trPr>
          <w:trHeight w:val="318"/>
        </w:trPr>
        <w:tc>
          <w:tcPr>
            <w:tcW w:w="1135" w:type="pct"/>
            <w:shd w:val="clear" w:color="000000" w:fill="FFFFFF"/>
          </w:tcPr>
          <w:p w:rsidR="00753D71" w:rsidRPr="00584999" w:rsidRDefault="00753D71" w:rsidP="00D83961">
            <w:pPr>
              <w:pStyle w:val="ListParagraph"/>
              <w:spacing w:after="0"/>
              <w:ind w:left="0"/>
              <w:rPr>
                <w:rFonts w:ascii="Verdana" w:hAnsi="Verdana" w:cstheme="minorHAnsi"/>
                <w:sz w:val="20"/>
                <w:szCs w:val="20"/>
              </w:rPr>
            </w:pPr>
            <w:r w:rsidRPr="00584999">
              <w:rPr>
                <w:rFonts w:ascii="Verdana" w:hAnsi="Verdana" w:cstheme="minorHAnsi"/>
                <w:sz w:val="20"/>
                <w:szCs w:val="20"/>
              </w:rPr>
              <w:t>5. Programming of Operational Programmes</w:t>
            </w:r>
          </w:p>
        </w:tc>
        <w:tc>
          <w:tcPr>
            <w:tcW w:w="1540" w:type="pct"/>
            <w:shd w:val="clear" w:color="000000" w:fill="FFFFFF"/>
            <w:vAlign w:val="center"/>
          </w:tcPr>
          <w:p w:rsidR="00753D71" w:rsidRPr="00734089" w:rsidRDefault="00753D71" w:rsidP="00D83961">
            <w:pPr>
              <w:spacing w:after="0"/>
              <w:rPr>
                <w:rFonts w:ascii="Verdana" w:hAnsi="Verdana" w:cstheme="minorHAnsi"/>
                <w:sz w:val="20"/>
                <w:szCs w:val="20"/>
                <w:lang w:val="en-GB"/>
              </w:rPr>
            </w:pPr>
            <w:r w:rsidRPr="00734089">
              <w:rPr>
                <w:rFonts w:ascii="Verdana" w:hAnsi="Verdana" w:cstheme="minorHAnsi"/>
                <w:sz w:val="20"/>
                <w:szCs w:val="20"/>
                <w:lang w:val="en-GB"/>
              </w:rPr>
              <w:t>5.1 Inter-institutional coordination and stakeholder involvement</w:t>
            </w:r>
          </w:p>
        </w:tc>
        <w:tc>
          <w:tcPr>
            <w:tcW w:w="1135" w:type="pct"/>
            <w:shd w:val="clear" w:color="000000" w:fill="FFFFFF"/>
          </w:tcPr>
          <w:p w:rsidR="00753D71" w:rsidRPr="00584999" w:rsidRDefault="00753D71" w:rsidP="00D83961">
            <w:pPr>
              <w:pStyle w:val="ListParagraph"/>
              <w:spacing w:after="0"/>
              <w:ind w:left="0"/>
              <w:rPr>
                <w:rFonts w:ascii="Verdana" w:hAnsi="Verdana" w:cstheme="minorHAnsi"/>
                <w:sz w:val="20"/>
                <w:szCs w:val="20"/>
              </w:rPr>
            </w:pPr>
            <w:r w:rsidRPr="00584999">
              <w:rPr>
                <w:rFonts w:ascii="Verdana" w:hAnsi="Verdana" w:cstheme="minorHAnsi"/>
                <w:sz w:val="20"/>
              </w:rPr>
              <w:t>5. Programmplanung für die operationellen Programme</w:t>
            </w: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5.1. Interinstitutionelle Koordinierung und Einbeziehung von Interessenträgern</w:t>
            </w:r>
          </w:p>
        </w:tc>
      </w:tr>
      <w:tr w:rsidR="00753D71" w:rsidRPr="00584999" w:rsidTr="00753D71">
        <w:trPr>
          <w:trHeight w:val="318"/>
        </w:trPr>
        <w:tc>
          <w:tcPr>
            <w:tcW w:w="1135" w:type="pct"/>
            <w:shd w:val="clear" w:color="000000" w:fill="FFFFFF"/>
          </w:tcPr>
          <w:p w:rsidR="00753D71" w:rsidRPr="00584999" w:rsidRDefault="00753D71" w:rsidP="00D83961">
            <w:pPr>
              <w:pStyle w:val="ListParagraph"/>
              <w:spacing w:after="0"/>
              <w:ind w:left="144"/>
              <w:rPr>
                <w:rFonts w:ascii="Verdana" w:hAnsi="Verdana" w:cstheme="minorHAnsi"/>
                <w:sz w:val="20"/>
                <w:szCs w:val="20"/>
              </w:rPr>
            </w:pPr>
          </w:p>
        </w:tc>
        <w:tc>
          <w:tcPr>
            <w:tcW w:w="154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szCs w:val="20"/>
              </w:rPr>
              <w:t>5.2 Preparation of the Programme</w:t>
            </w:r>
          </w:p>
        </w:tc>
        <w:tc>
          <w:tcPr>
            <w:tcW w:w="1135" w:type="pct"/>
            <w:shd w:val="clear" w:color="000000" w:fill="FFFFFF"/>
          </w:tcPr>
          <w:p w:rsidR="00753D71" w:rsidRPr="00584999" w:rsidRDefault="00753D71" w:rsidP="00D83961">
            <w:pPr>
              <w:pStyle w:val="ListParagraph"/>
              <w:spacing w:after="0"/>
              <w:ind w:left="144"/>
              <w:rPr>
                <w:rFonts w:ascii="Verdana" w:hAnsi="Verdana" w:cstheme="minorHAnsi"/>
                <w:sz w:val="20"/>
                <w:szCs w:val="20"/>
              </w:rPr>
            </w:pP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5.2. Vorbereitung des Programms</w:t>
            </w:r>
          </w:p>
        </w:tc>
      </w:tr>
      <w:tr w:rsidR="00753D71" w:rsidRPr="00584999" w:rsidTr="00753D71">
        <w:trPr>
          <w:trHeight w:val="318"/>
        </w:trPr>
        <w:tc>
          <w:tcPr>
            <w:tcW w:w="1135" w:type="pct"/>
            <w:shd w:val="clear" w:color="000000" w:fill="FFFFFF"/>
          </w:tcPr>
          <w:p w:rsidR="00753D71" w:rsidRPr="00584999" w:rsidRDefault="00753D71" w:rsidP="00D83961">
            <w:pPr>
              <w:pStyle w:val="ListParagraph"/>
              <w:spacing w:after="0"/>
              <w:ind w:left="144"/>
              <w:rPr>
                <w:rFonts w:ascii="Verdana" w:hAnsi="Verdana" w:cstheme="minorHAnsi"/>
                <w:sz w:val="20"/>
                <w:szCs w:val="20"/>
              </w:rPr>
            </w:pPr>
          </w:p>
        </w:tc>
        <w:tc>
          <w:tcPr>
            <w:tcW w:w="1540" w:type="pct"/>
            <w:shd w:val="clear" w:color="000000" w:fill="FFFFFF"/>
            <w:vAlign w:val="center"/>
          </w:tcPr>
          <w:p w:rsidR="00753D71" w:rsidRPr="00734089" w:rsidRDefault="00753D71" w:rsidP="00D83961">
            <w:pPr>
              <w:spacing w:after="0"/>
              <w:rPr>
                <w:rFonts w:ascii="Verdana" w:hAnsi="Verdana" w:cstheme="minorHAnsi"/>
                <w:sz w:val="20"/>
                <w:szCs w:val="20"/>
                <w:lang w:val="en-GB"/>
              </w:rPr>
            </w:pPr>
            <w:r w:rsidRPr="00734089">
              <w:rPr>
                <w:rFonts w:ascii="Verdana" w:hAnsi="Verdana" w:cstheme="minorHAnsi"/>
                <w:sz w:val="20"/>
                <w:szCs w:val="20"/>
                <w:lang w:val="en-GB"/>
              </w:rPr>
              <w:t>5.3 Management of the evaluation process (ex-ante)</w:t>
            </w:r>
          </w:p>
        </w:tc>
        <w:tc>
          <w:tcPr>
            <w:tcW w:w="1135" w:type="pct"/>
            <w:shd w:val="clear" w:color="000000" w:fill="FFFFFF"/>
          </w:tcPr>
          <w:p w:rsidR="00753D71" w:rsidRPr="00734089" w:rsidRDefault="00753D71" w:rsidP="00D83961">
            <w:pPr>
              <w:pStyle w:val="ListParagraph"/>
              <w:spacing w:after="0"/>
              <w:ind w:left="144"/>
              <w:rPr>
                <w:rFonts w:ascii="Verdana" w:hAnsi="Verdana" w:cstheme="minorHAnsi"/>
                <w:sz w:val="20"/>
                <w:szCs w:val="20"/>
                <w:lang w:val="en-GB"/>
              </w:rPr>
            </w:pP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5.3. Steuerung des Bewertungsprozesses (ex ante)</w:t>
            </w:r>
          </w:p>
        </w:tc>
      </w:tr>
      <w:tr w:rsidR="00753D71" w:rsidRPr="00584999" w:rsidTr="00753D71">
        <w:trPr>
          <w:trHeight w:val="318"/>
        </w:trPr>
        <w:tc>
          <w:tcPr>
            <w:tcW w:w="1135" w:type="pct"/>
            <w:shd w:val="clear" w:color="000000" w:fill="FFFFFF"/>
          </w:tcPr>
          <w:p w:rsidR="00753D71" w:rsidRPr="00584999" w:rsidRDefault="00753D71" w:rsidP="00D83961">
            <w:pPr>
              <w:pStyle w:val="ListParagraph"/>
              <w:spacing w:after="0"/>
              <w:ind w:left="144"/>
              <w:rPr>
                <w:rFonts w:ascii="Verdana" w:hAnsi="Verdana" w:cstheme="minorHAnsi"/>
                <w:sz w:val="20"/>
                <w:szCs w:val="20"/>
              </w:rPr>
            </w:pPr>
          </w:p>
        </w:tc>
        <w:tc>
          <w:tcPr>
            <w:tcW w:w="154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szCs w:val="20"/>
              </w:rPr>
              <w:t>5.4 Negotiation with the EC</w:t>
            </w:r>
          </w:p>
        </w:tc>
        <w:tc>
          <w:tcPr>
            <w:tcW w:w="1135" w:type="pct"/>
            <w:shd w:val="clear" w:color="000000" w:fill="FFFFFF"/>
          </w:tcPr>
          <w:p w:rsidR="00753D71" w:rsidRPr="00584999" w:rsidRDefault="00753D71" w:rsidP="00D83961">
            <w:pPr>
              <w:pStyle w:val="ListParagraph"/>
              <w:spacing w:after="0"/>
              <w:ind w:left="144"/>
              <w:rPr>
                <w:rFonts w:ascii="Verdana" w:hAnsi="Verdana" w:cstheme="minorHAnsi"/>
                <w:sz w:val="20"/>
                <w:szCs w:val="20"/>
              </w:rPr>
            </w:pP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5.4. Verhandlungen mit der Kommission</w:t>
            </w:r>
          </w:p>
        </w:tc>
      </w:tr>
      <w:tr w:rsidR="00753D71" w:rsidRPr="00584999" w:rsidTr="00753D71">
        <w:trPr>
          <w:trHeight w:val="318"/>
        </w:trPr>
        <w:tc>
          <w:tcPr>
            <w:tcW w:w="1135" w:type="pct"/>
            <w:shd w:val="clear" w:color="000000" w:fill="FFFFFF"/>
          </w:tcPr>
          <w:p w:rsidR="00753D71" w:rsidRPr="00584999" w:rsidRDefault="00753D71" w:rsidP="00D83961">
            <w:pPr>
              <w:pStyle w:val="ListParagraph"/>
              <w:spacing w:after="0"/>
              <w:ind w:left="144"/>
              <w:rPr>
                <w:rFonts w:ascii="Verdana" w:hAnsi="Verdana" w:cstheme="minorHAnsi"/>
                <w:sz w:val="20"/>
                <w:szCs w:val="20"/>
              </w:rPr>
            </w:pPr>
          </w:p>
        </w:tc>
        <w:tc>
          <w:tcPr>
            <w:tcW w:w="1540" w:type="pct"/>
            <w:shd w:val="clear" w:color="000000" w:fill="FFFFFF"/>
            <w:vAlign w:val="center"/>
          </w:tcPr>
          <w:p w:rsidR="00753D71" w:rsidRPr="00734089" w:rsidRDefault="00753D71" w:rsidP="00D83961">
            <w:pPr>
              <w:spacing w:after="0"/>
              <w:rPr>
                <w:rFonts w:ascii="Verdana" w:hAnsi="Verdana" w:cstheme="minorHAnsi"/>
                <w:sz w:val="20"/>
                <w:szCs w:val="20"/>
                <w:lang w:val="en-GB"/>
              </w:rPr>
            </w:pPr>
            <w:r w:rsidRPr="00734089">
              <w:rPr>
                <w:rFonts w:ascii="Verdana" w:hAnsi="Verdana" w:cstheme="minorHAnsi"/>
                <w:sz w:val="20"/>
                <w:szCs w:val="20"/>
                <w:lang w:val="en-GB"/>
              </w:rPr>
              <w:t>5.5 Procurement of goods and services under Technical Assistance</w:t>
            </w:r>
          </w:p>
        </w:tc>
        <w:tc>
          <w:tcPr>
            <w:tcW w:w="1135" w:type="pct"/>
            <w:shd w:val="clear" w:color="000000" w:fill="FFFFFF"/>
          </w:tcPr>
          <w:p w:rsidR="00753D71" w:rsidRPr="00734089" w:rsidRDefault="00753D71" w:rsidP="00D83961">
            <w:pPr>
              <w:pStyle w:val="ListParagraph"/>
              <w:spacing w:after="0"/>
              <w:ind w:left="144"/>
              <w:rPr>
                <w:rFonts w:ascii="Verdana" w:hAnsi="Verdana" w:cstheme="minorHAnsi"/>
                <w:sz w:val="20"/>
                <w:szCs w:val="20"/>
                <w:lang w:val="en-GB"/>
              </w:rPr>
            </w:pPr>
          </w:p>
        </w:tc>
        <w:tc>
          <w:tcPr>
            <w:tcW w:w="1190" w:type="pct"/>
            <w:shd w:val="clear" w:color="000000" w:fill="FFFFFF"/>
            <w:vAlign w:val="center"/>
          </w:tcPr>
          <w:p w:rsidR="00753D71" w:rsidRPr="00584999" w:rsidRDefault="00753D71" w:rsidP="00D83961">
            <w:pPr>
              <w:spacing w:after="0"/>
              <w:rPr>
                <w:rFonts w:ascii="Verdana" w:hAnsi="Verdana" w:cstheme="minorHAnsi"/>
                <w:sz w:val="20"/>
                <w:szCs w:val="20"/>
              </w:rPr>
            </w:pPr>
            <w:r w:rsidRPr="00584999">
              <w:rPr>
                <w:rFonts w:ascii="Verdana" w:hAnsi="Verdana" w:cstheme="minorHAnsi"/>
                <w:sz w:val="20"/>
              </w:rPr>
              <w:t>5.5. Beschaffung von Waren und Dienstleistungen im Rahmen der technischen Hilfe</w:t>
            </w:r>
          </w:p>
        </w:tc>
      </w:tr>
    </w:tbl>
    <w:p w:rsidR="000C44D2" w:rsidRPr="00584999" w:rsidRDefault="000C44D2">
      <w:pPr>
        <w:rPr>
          <w:rFonts w:ascii="Verdana" w:hAnsi="Verdana" w:cstheme="minorHAnsi"/>
          <w:i/>
          <w:sz w:val="18"/>
          <w:szCs w:val="20"/>
        </w:rPr>
      </w:pPr>
    </w:p>
    <w:p w:rsidR="0062042A" w:rsidRPr="00584999" w:rsidRDefault="0062042A" w:rsidP="00385389">
      <w:pPr>
        <w:pStyle w:val="Heading1"/>
        <w:numPr>
          <w:ilvl w:val="0"/>
          <w:numId w:val="5"/>
        </w:numPr>
        <w:sectPr w:rsidR="0062042A" w:rsidRPr="00584999" w:rsidSect="00CD1306">
          <w:pgSz w:w="15840" w:h="12240" w:orient="landscape"/>
          <w:pgMar w:top="1440" w:right="1440" w:bottom="1440" w:left="1440" w:header="720" w:footer="720" w:gutter="0"/>
          <w:cols w:space="720"/>
          <w:docGrid w:linePitch="360"/>
        </w:sectPr>
      </w:pPr>
    </w:p>
    <w:p w:rsidR="00822B80" w:rsidRPr="00734089" w:rsidRDefault="00734089" w:rsidP="00734089">
      <w:pPr>
        <w:pStyle w:val="Heading1"/>
        <w:numPr>
          <w:ilvl w:val="0"/>
          <w:numId w:val="0"/>
        </w:numPr>
        <w:ind w:left="72"/>
        <w:rPr>
          <w:lang w:val="en-GB"/>
        </w:rPr>
      </w:pPr>
      <w:bookmarkStart w:id="6" w:name="_Toc494968297"/>
      <w:bookmarkStart w:id="7" w:name="_Toc511312759"/>
      <w:r>
        <w:rPr>
          <w:lang w:val="en-US"/>
        </w:rPr>
        <w:lastRenderedPageBreak/>
        <w:t xml:space="preserve">3. </w:t>
      </w:r>
      <w:proofErr w:type="spellStart"/>
      <w:r w:rsidR="00822B80" w:rsidRPr="00734089">
        <w:rPr>
          <w:lang w:val="en-GB"/>
        </w:rPr>
        <w:t>Kompetenzskala</w:t>
      </w:r>
      <w:bookmarkEnd w:id="6"/>
      <w:bookmarkEnd w:id="7"/>
      <w:proofErr w:type="spellEnd"/>
      <w:r w:rsidR="00822B80" w:rsidRPr="00734089">
        <w:rPr>
          <w:lang w:val="en-GB"/>
        </w:rPr>
        <w:t xml:space="preserve"> </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34"/>
        <w:gridCol w:w="4327"/>
        <w:gridCol w:w="2269"/>
        <w:gridCol w:w="4846"/>
      </w:tblGrid>
      <w:tr w:rsidR="00162980" w:rsidRPr="00734089" w:rsidTr="00753D71">
        <w:trPr>
          <w:trHeight w:val="377"/>
          <w:tblHeader/>
        </w:trPr>
        <w:tc>
          <w:tcPr>
            <w:tcW w:w="2300" w:type="pct"/>
            <w:gridSpan w:val="2"/>
            <w:shd w:val="clear" w:color="auto" w:fill="44546A" w:themeFill="text2"/>
            <w:vAlign w:val="center"/>
          </w:tcPr>
          <w:p w:rsidR="00162980" w:rsidRPr="00734089" w:rsidRDefault="00162980" w:rsidP="00162980">
            <w:pPr>
              <w:spacing w:after="0" w:line="240" w:lineRule="auto"/>
              <w:jc w:val="center"/>
              <w:rPr>
                <w:rFonts w:ascii="Verdana" w:hAnsi="Verdana" w:cstheme="minorHAnsi"/>
                <w:b/>
                <w:color w:val="FFFFFF" w:themeColor="background1"/>
                <w:sz w:val="20"/>
                <w:szCs w:val="20"/>
                <w:lang w:val="en-GB"/>
              </w:rPr>
            </w:pPr>
            <w:proofErr w:type="spellStart"/>
            <w:r w:rsidRPr="00734089">
              <w:rPr>
                <w:rFonts w:ascii="Verdana" w:hAnsi="Verdana" w:cstheme="minorHAnsi"/>
                <w:b/>
                <w:color w:val="FFFFFF" w:themeColor="background1"/>
                <w:sz w:val="20"/>
                <w:lang w:val="en-GB"/>
              </w:rPr>
              <w:t>Englisch</w:t>
            </w:r>
            <w:proofErr w:type="spellEnd"/>
          </w:p>
        </w:tc>
        <w:tc>
          <w:tcPr>
            <w:tcW w:w="2700" w:type="pct"/>
            <w:gridSpan w:val="2"/>
            <w:shd w:val="clear" w:color="auto" w:fill="44546A" w:themeFill="text2"/>
            <w:vAlign w:val="center"/>
          </w:tcPr>
          <w:p w:rsidR="00162980" w:rsidRPr="00734089" w:rsidRDefault="00162980" w:rsidP="00B579F3">
            <w:pPr>
              <w:spacing w:after="0" w:line="240" w:lineRule="auto"/>
              <w:jc w:val="center"/>
              <w:rPr>
                <w:rFonts w:ascii="Verdana" w:hAnsi="Verdana" w:cstheme="minorHAnsi"/>
                <w:b/>
                <w:color w:val="FFFFFF" w:themeColor="background1"/>
                <w:sz w:val="20"/>
                <w:szCs w:val="20"/>
                <w:lang w:val="en-GB"/>
              </w:rPr>
            </w:pPr>
            <w:proofErr w:type="spellStart"/>
            <w:r w:rsidRPr="00734089">
              <w:rPr>
                <w:rFonts w:ascii="Verdana" w:hAnsi="Verdana" w:cstheme="minorHAnsi"/>
                <w:b/>
                <w:color w:val="FFFFFF" w:themeColor="background1"/>
                <w:sz w:val="20"/>
                <w:lang w:val="en-GB"/>
              </w:rPr>
              <w:t>Landessprache</w:t>
            </w:r>
            <w:proofErr w:type="spellEnd"/>
          </w:p>
        </w:tc>
      </w:tr>
      <w:tr w:rsidR="00753D71" w:rsidRPr="00734089" w:rsidTr="00753D71">
        <w:trPr>
          <w:trHeight w:val="332"/>
          <w:tblHeader/>
        </w:trPr>
        <w:tc>
          <w:tcPr>
            <w:tcW w:w="658" w:type="pct"/>
            <w:shd w:val="clear" w:color="auto" w:fill="F2F2F2" w:themeFill="background1" w:themeFillShade="F2"/>
          </w:tcPr>
          <w:p w:rsidR="00753D71" w:rsidRPr="00734089" w:rsidRDefault="00753D71" w:rsidP="00D83961">
            <w:pPr>
              <w:spacing w:after="0" w:line="240" w:lineRule="auto"/>
              <w:rPr>
                <w:rFonts w:ascii="Verdana" w:hAnsi="Verdana" w:cstheme="minorHAnsi"/>
                <w:sz w:val="20"/>
                <w:szCs w:val="20"/>
                <w:lang w:val="en-GB"/>
              </w:rPr>
            </w:pPr>
            <w:r w:rsidRPr="00734089">
              <w:rPr>
                <w:rFonts w:ascii="Verdana" w:hAnsi="Verdana" w:cstheme="minorHAnsi"/>
                <w:sz w:val="20"/>
                <w:szCs w:val="20"/>
                <w:lang w:val="en-GB"/>
              </w:rPr>
              <w:t xml:space="preserve">Scale </w:t>
            </w:r>
          </w:p>
        </w:tc>
        <w:tc>
          <w:tcPr>
            <w:tcW w:w="1642" w:type="pct"/>
            <w:shd w:val="clear" w:color="auto" w:fill="F2F2F2" w:themeFill="background1" w:themeFillShade="F2"/>
          </w:tcPr>
          <w:p w:rsidR="00753D71" w:rsidRPr="00734089" w:rsidRDefault="00753D71" w:rsidP="00D83961">
            <w:pPr>
              <w:spacing w:after="0" w:line="240" w:lineRule="auto"/>
              <w:rPr>
                <w:rFonts w:ascii="Verdana" w:hAnsi="Verdana" w:cstheme="minorHAnsi"/>
                <w:sz w:val="20"/>
                <w:szCs w:val="20"/>
                <w:lang w:val="en-GB"/>
              </w:rPr>
            </w:pPr>
            <w:r w:rsidRPr="00734089">
              <w:rPr>
                <w:rFonts w:ascii="Verdana" w:hAnsi="Verdana" w:cstheme="minorHAnsi"/>
                <w:sz w:val="20"/>
                <w:szCs w:val="20"/>
                <w:lang w:val="en-GB"/>
              </w:rPr>
              <w:t xml:space="preserve">Description </w:t>
            </w:r>
          </w:p>
        </w:tc>
        <w:tc>
          <w:tcPr>
            <w:tcW w:w="861" w:type="pct"/>
            <w:shd w:val="clear" w:color="auto" w:fill="F2F2F2" w:themeFill="background1" w:themeFillShade="F2"/>
          </w:tcPr>
          <w:p w:rsidR="00753D71" w:rsidRPr="00734089" w:rsidRDefault="00753D71" w:rsidP="00D83961">
            <w:pPr>
              <w:spacing w:after="0" w:line="240" w:lineRule="auto"/>
              <w:rPr>
                <w:rFonts w:ascii="Verdana" w:hAnsi="Verdana" w:cstheme="minorHAnsi"/>
                <w:sz w:val="20"/>
                <w:szCs w:val="20"/>
                <w:lang w:val="en-GB"/>
              </w:rPr>
            </w:pPr>
            <w:proofErr w:type="spellStart"/>
            <w:r w:rsidRPr="00734089">
              <w:rPr>
                <w:rFonts w:ascii="Verdana" w:hAnsi="Verdana" w:cstheme="minorHAnsi"/>
                <w:sz w:val="20"/>
                <w:lang w:val="en-GB"/>
              </w:rPr>
              <w:t>Stufe</w:t>
            </w:r>
            <w:proofErr w:type="spellEnd"/>
            <w:r w:rsidRPr="00734089">
              <w:rPr>
                <w:rFonts w:ascii="Verdana" w:hAnsi="Verdana" w:cstheme="minorHAnsi"/>
                <w:sz w:val="20"/>
                <w:lang w:val="en-GB"/>
              </w:rPr>
              <w:t xml:space="preserve"> </w:t>
            </w:r>
          </w:p>
        </w:tc>
        <w:tc>
          <w:tcPr>
            <w:tcW w:w="1839" w:type="pct"/>
            <w:shd w:val="clear" w:color="auto" w:fill="F2F2F2" w:themeFill="background1" w:themeFillShade="F2"/>
          </w:tcPr>
          <w:p w:rsidR="00753D71" w:rsidRPr="00734089" w:rsidRDefault="00753D71" w:rsidP="00D83961">
            <w:pPr>
              <w:spacing w:after="0" w:line="240" w:lineRule="auto"/>
              <w:rPr>
                <w:rFonts w:ascii="Verdana" w:hAnsi="Verdana" w:cstheme="minorHAnsi"/>
                <w:sz w:val="20"/>
                <w:szCs w:val="20"/>
                <w:lang w:val="en-GB"/>
              </w:rPr>
            </w:pPr>
            <w:proofErr w:type="spellStart"/>
            <w:r w:rsidRPr="00734089">
              <w:rPr>
                <w:rFonts w:ascii="Verdana" w:hAnsi="Verdana" w:cstheme="minorHAnsi"/>
                <w:sz w:val="20"/>
                <w:lang w:val="en-GB"/>
              </w:rPr>
              <w:t>Erläuterung</w:t>
            </w:r>
            <w:proofErr w:type="spellEnd"/>
            <w:r w:rsidRPr="00734089">
              <w:rPr>
                <w:rFonts w:ascii="Verdana" w:hAnsi="Verdana" w:cstheme="minorHAnsi"/>
                <w:sz w:val="20"/>
                <w:lang w:val="en-GB"/>
              </w:rPr>
              <w:t xml:space="preserve"> </w:t>
            </w:r>
          </w:p>
        </w:tc>
      </w:tr>
      <w:tr w:rsidR="00753D71" w:rsidRPr="00584999" w:rsidTr="00753D71">
        <w:trPr>
          <w:trHeight w:val="566"/>
        </w:trPr>
        <w:tc>
          <w:tcPr>
            <w:tcW w:w="658" w:type="pct"/>
            <w:shd w:val="clear" w:color="000000" w:fill="FFFFFF"/>
          </w:tcPr>
          <w:p w:rsidR="00753D71" w:rsidRPr="00734089" w:rsidRDefault="00753D71" w:rsidP="00D83961">
            <w:pPr>
              <w:spacing w:before="60" w:after="120" w:line="240" w:lineRule="auto"/>
              <w:rPr>
                <w:rFonts w:ascii="Verdana" w:hAnsi="Verdana" w:cstheme="minorHAnsi"/>
                <w:sz w:val="20"/>
                <w:szCs w:val="20"/>
                <w:lang w:val="en-GB"/>
              </w:rPr>
            </w:pPr>
            <w:r w:rsidRPr="00734089">
              <w:rPr>
                <w:rFonts w:ascii="Verdana" w:hAnsi="Verdana" w:cstheme="minorHAnsi"/>
                <w:sz w:val="20"/>
                <w:szCs w:val="20"/>
                <w:lang w:val="en-GB"/>
              </w:rPr>
              <w:t>N.A. - Not Applicable</w:t>
            </w:r>
          </w:p>
        </w:tc>
        <w:tc>
          <w:tcPr>
            <w:tcW w:w="1642" w:type="pct"/>
            <w:shd w:val="clear" w:color="000000" w:fill="FFFFFF"/>
            <w:hideMark/>
          </w:tcPr>
          <w:p w:rsidR="00753D71" w:rsidRPr="00734089" w:rsidRDefault="00753D71" w:rsidP="00D83961">
            <w:pPr>
              <w:spacing w:before="60" w:after="120" w:line="240" w:lineRule="auto"/>
              <w:rPr>
                <w:rFonts w:ascii="Verdana" w:hAnsi="Verdana" w:cstheme="minorHAnsi"/>
                <w:sz w:val="20"/>
                <w:szCs w:val="20"/>
                <w:lang w:val="en-GB"/>
              </w:rPr>
            </w:pPr>
            <w:r w:rsidRPr="00734089">
              <w:rPr>
                <w:rFonts w:ascii="Verdana" w:hAnsi="Verdana" w:cstheme="minorHAnsi"/>
                <w:sz w:val="20"/>
                <w:szCs w:val="20"/>
                <w:lang w:val="en-GB"/>
              </w:rPr>
              <w:t xml:space="preserve">The competency is not applicable to the job role. </w:t>
            </w:r>
          </w:p>
        </w:tc>
        <w:tc>
          <w:tcPr>
            <w:tcW w:w="861" w:type="pct"/>
            <w:shd w:val="clear" w:color="000000" w:fill="FFFFFF"/>
          </w:tcPr>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n. z. – nicht zutreffend</w:t>
            </w:r>
          </w:p>
        </w:tc>
        <w:tc>
          <w:tcPr>
            <w:tcW w:w="1839" w:type="pct"/>
            <w:shd w:val="clear" w:color="000000" w:fill="FFFFFF"/>
          </w:tcPr>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 xml:space="preserve">Die Kompetenz trifft auf das Tätigkeitsprofil nicht zu. </w:t>
            </w:r>
          </w:p>
        </w:tc>
      </w:tr>
      <w:tr w:rsidR="00753D71" w:rsidRPr="00584999" w:rsidTr="00753D71">
        <w:trPr>
          <w:trHeight w:val="908"/>
        </w:trPr>
        <w:tc>
          <w:tcPr>
            <w:tcW w:w="658" w:type="pct"/>
            <w:shd w:val="clear" w:color="000000" w:fill="FFFFFF"/>
          </w:tcPr>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szCs w:val="20"/>
              </w:rPr>
              <w:t xml:space="preserve">Level 0 – </w:t>
            </w:r>
          </w:p>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szCs w:val="20"/>
              </w:rPr>
              <w:t>No knowledge</w:t>
            </w:r>
          </w:p>
        </w:tc>
        <w:tc>
          <w:tcPr>
            <w:tcW w:w="1642" w:type="pct"/>
            <w:shd w:val="clear" w:color="000000" w:fill="FFFFFF"/>
          </w:tcPr>
          <w:p w:rsidR="00753D71" w:rsidRPr="00734089" w:rsidRDefault="00753D71" w:rsidP="00D83961">
            <w:pPr>
              <w:spacing w:before="60" w:after="120" w:line="240" w:lineRule="auto"/>
              <w:rPr>
                <w:rFonts w:ascii="Verdana" w:hAnsi="Verdana" w:cstheme="minorHAnsi"/>
                <w:sz w:val="20"/>
                <w:szCs w:val="20"/>
                <w:lang w:val="en-GB"/>
              </w:rPr>
            </w:pPr>
            <w:r w:rsidRPr="00734089">
              <w:rPr>
                <w:rFonts w:ascii="Verdana" w:hAnsi="Verdana" w:cstheme="minorHAnsi"/>
                <w:sz w:val="20"/>
                <w:szCs w:val="20"/>
                <w:lang w:val="en-GB"/>
              </w:rPr>
              <w:t>No knowledge of the competency or no ability to apply it in real situations.</w:t>
            </w:r>
          </w:p>
        </w:tc>
        <w:tc>
          <w:tcPr>
            <w:tcW w:w="861" w:type="pct"/>
            <w:shd w:val="clear" w:color="000000" w:fill="FFFFFF"/>
          </w:tcPr>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 xml:space="preserve">Stufe 0 – </w:t>
            </w:r>
          </w:p>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keine Kenntnisse</w:t>
            </w:r>
          </w:p>
        </w:tc>
        <w:tc>
          <w:tcPr>
            <w:tcW w:w="1839" w:type="pct"/>
            <w:shd w:val="clear" w:color="000000" w:fill="FFFFFF"/>
          </w:tcPr>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Zu dieser Kompetenz sind keine Kenntnisse bzw. keine Fähigkeiten zu deren Anwendung in konkreten Situationen vorhanden.</w:t>
            </w:r>
          </w:p>
        </w:tc>
      </w:tr>
      <w:tr w:rsidR="00753D71" w:rsidRPr="00584999" w:rsidTr="00753D71">
        <w:trPr>
          <w:trHeight w:val="1421"/>
        </w:trPr>
        <w:tc>
          <w:tcPr>
            <w:tcW w:w="658" w:type="pct"/>
            <w:shd w:val="clear" w:color="000000" w:fill="FFFFFF"/>
          </w:tcPr>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szCs w:val="20"/>
              </w:rPr>
              <w:t xml:space="preserve">Level 1 – </w:t>
            </w:r>
          </w:p>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szCs w:val="20"/>
              </w:rPr>
              <w:t>Awareness</w:t>
            </w:r>
          </w:p>
        </w:tc>
        <w:tc>
          <w:tcPr>
            <w:tcW w:w="1642" w:type="pct"/>
            <w:shd w:val="clear" w:color="000000" w:fill="FFFFFF"/>
          </w:tcPr>
          <w:p w:rsidR="00753D71" w:rsidRPr="00734089" w:rsidRDefault="00753D71" w:rsidP="00D83961">
            <w:pPr>
              <w:spacing w:before="60" w:after="120" w:line="240" w:lineRule="auto"/>
              <w:rPr>
                <w:rFonts w:ascii="Verdana" w:hAnsi="Verdana" w:cstheme="minorHAnsi"/>
                <w:sz w:val="20"/>
                <w:szCs w:val="20"/>
                <w:lang w:val="en-GB"/>
              </w:rPr>
            </w:pPr>
            <w:r w:rsidRPr="00734089">
              <w:rPr>
                <w:rFonts w:ascii="Verdana" w:hAnsi="Verdana" w:cstheme="minorHAnsi"/>
                <w:sz w:val="20"/>
                <w:szCs w:val="20"/>
                <w:lang w:val="en-GB"/>
              </w:rPr>
              <w:t>Basic knowledge of the competency (e.g. understands general concepts and processes, is familiar with related key terminology).</w:t>
            </w:r>
          </w:p>
          <w:p w:rsidR="00753D71" w:rsidRPr="00734089" w:rsidRDefault="00753D71" w:rsidP="00D83961">
            <w:pPr>
              <w:spacing w:before="60" w:after="120" w:line="240" w:lineRule="auto"/>
              <w:rPr>
                <w:rFonts w:ascii="Verdana" w:hAnsi="Verdana" w:cstheme="minorHAnsi"/>
                <w:sz w:val="20"/>
                <w:szCs w:val="20"/>
                <w:lang w:val="en-GB"/>
              </w:rPr>
            </w:pPr>
            <w:r w:rsidRPr="00734089">
              <w:rPr>
                <w:rFonts w:ascii="Verdana" w:hAnsi="Verdana" w:cstheme="minorHAnsi"/>
                <w:sz w:val="20"/>
                <w:szCs w:val="20"/>
                <w:lang w:val="en-GB"/>
              </w:rPr>
              <w:t>Ability to demonstrate this competency after being given specific instructions and guidance.</w:t>
            </w:r>
          </w:p>
        </w:tc>
        <w:tc>
          <w:tcPr>
            <w:tcW w:w="861" w:type="pct"/>
            <w:shd w:val="clear" w:color="000000" w:fill="FFFFFF"/>
          </w:tcPr>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 xml:space="preserve">Stufe 1 – </w:t>
            </w:r>
          </w:p>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rudimentäre Kenntnisse</w:t>
            </w:r>
          </w:p>
        </w:tc>
        <w:tc>
          <w:tcPr>
            <w:tcW w:w="1839" w:type="pct"/>
            <w:shd w:val="clear" w:color="000000" w:fill="FFFFFF"/>
          </w:tcPr>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Zu dieser Kompetenz sind Grundkenntnisse vorhanden (z. B. Verständnis allgemeiner Konzepte und Prozesse; wichtigste zugehörige Fachterminologie ist bekannt).</w:t>
            </w:r>
          </w:p>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Fähigkeiten zum Nachweis dieser Kompetenz nach ausdrücklichen Anweisungen und konkreter Anleitung sind vorhanden.</w:t>
            </w:r>
          </w:p>
        </w:tc>
      </w:tr>
      <w:tr w:rsidR="00753D71" w:rsidRPr="00584999" w:rsidTr="00753D71">
        <w:trPr>
          <w:trHeight w:val="1103"/>
        </w:trPr>
        <w:tc>
          <w:tcPr>
            <w:tcW w:w="658" w:type="pct"/>
            <w:shd w:val="clear" w:color="000000" w:fill="FFFFFF"/>
          </w:tcPr>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szCs w:val="20"/>
              </w:rPr>
              <w:t xml:space="preserve">Level 2 – </w:t>
            </w:r>
          </w:p>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szCs w:val="20"/>
              </w:rPr>
              <w:t>Trained</w:t>
            </w:r>
          </w:p>
        </w:tc>
        <w:tc>
          <w:tcPr>
            <w:tcW w:w="1642" w:type="pct"/>
            <w:shd w:val="clear" w:color="000000" w:fill="FFFFFF"/>
          </w:tcPr>
          <w:p w:rsidR="00753D71" w:rsidRPr="00734089" w:rsidRDefault="00753D71" w:rsidP="00D83961">
            <w:pPr>
              <w:spacing w:before="60" w:after="120" w:line="240" w:lineRule="auto"/>
              <w:rPr>
                <w:rFonts w:ascii="Verdana" w:hAnsi="Verdana" w:cstheme="minorHAnsi"/>
                <w:sz w:val="20"/>
                <w:szCs w:val="20"/>
                <w:lang w:val="en-GB"/>
              </w:rPr>
            </w:pPr>
            <w:r w:rsidRPr="00734089">
              <w:rPr>
                <w:rFonts w:ascii="Verdana" w:hAnsi="Verdana" w:cstheme="minorHAnsi"/>
                <w:sz w:val="20"/>
                <w:szCs w:val="20"/>
                <w:lang w:val="en-GB"/>
              </w:rPr>
              <w:t>Good working knowledge of the competency. Ability to apply that knowledge in daily work.</w:t>
            </w:r>
          </w:p>
          <w:p w:rsidR="00753D71" w:rsidRPr="00734089" w:rsidRDefault="00753D71" w:rsidP="00D83961">
            <w:pPr>
              <w:spacing w:before="60" w:after="120" w:line="240" w:lineRule="auto"/>
              <w:rPr>
                <w:rFonts w:ascii="Verdana" w:hAnsi="Verdana" w:cstheme="minorHAnsi"/>
                <w:sz w:val="20"/>
                <w:szCs w:val="20"/>
                <w:lang w:val="en-GB"/>
              </w:rPr>
            </w:pPr>
            <w:r w:rsidRPr="00734089">
              <w:rPr>
                <w:rFonts w:ascii="Verdana" w:hAnsi="Verdana" w:cstheme="minorHAnsi"/>
                <w:sz w:val="20"/>
                <w:szCs w:val="20"/>
                <w:lang w:val="en-GB"/>
              </w:rPr>
              <w:t>Ability to perform standard activities with regards to this competency in an independent manner</w:t>
            </w:r>
          </w:p>
        </w:tc>
        <w:tc>
          <w:tcPr>
            <w:tcW w:w="861" w:type="pct"/>
            <w:shd w:val="clear" w:color="000000" w:fill="FFFFFF"/>
          </w:tcPr>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 xml:space="preserve">Stufe 2 – </w:t>
            </w:r>
          </w:p>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Grundkenntnisse</w:t>
            </w:r>
          </w:p>
        </w:tc>
        <w:tc>
          <w:tcPr>
            <w:tcW w:w="1839" w:type="pct"/>
            <w:shd w:val="clear" w:color="000000" w:fill="FFFFFF"/>
          </w:tcPr>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Zu dieser Kompetenz sind grundlegende Kenntnisse vorhanden. Fähigkeiten zur Anwendung dieser Kenntnisse bei der täglichen Arbeit sind vorhanden.</w:t>
            </w:r>
          </w:p>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Fähigkeiten zur selbstständigen Durchführung von für diese Kompetenz typischen Arbeiten sind vorhanden.</w:t>
            </w:r>
          </w:p>
        </w:tc>
      </w:tr>
      <w:tr w:rsidR="00753D71" w:rsidRPr="00584999" w:rsidTr="00753D71">
        <w:trPr>
          <w:trHeight w:val="1103"/>
        </w:trPr>
        <w:tc>
          <w:tcPr>
            <w:tcW w:w="658" w:type="pct"/>
            <w:shd w:val="clear" w:color="000000" w:fill="FFFFFF"/>
            <w:vAlign w:val="center"/>
          </w:tcPr>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szCs w:val="20"/>
              </w:rPr>
              <w:t xml:space="preserve">Level 3 – </w:t>
            </w:r>
          </w:p>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szCs w:val="20"/>
              </w:rPr>
              <w:t>Intermediate</w:t>
            </w:r>
          </w:p>
        </w:tc>
        <w:tc>
          <w:tcPr>
            <w:tcW w:w="1642" w:type="pct"/>
            <w:shd w:val="clear" w:color="000000" w:fill="FFFFFF"/>
          </w:tcPr>
          <w:p w:rsidR="00753D71" w:rsidRPr="00734089" w:rsidRDefault="00753D71" w:rsidP="00D83961">
            <w:pPr>
              <w:spacing w:before="60" w:after="120" w:line="240" w:lineRule="auto"/>
              <w:rPr>
                <w:rFonts w:ascii="Verdana" w:hAnsi="Verdana" w:cstheme="minorHAnsi"/>
                <w:sz w:val="20"/>
                <w:szCs w:val="20"/>
                <w:lang w:val="en-GB"/>
              </w:rPr>
            </w:pPr>
            <w:r w:rsidRPr="00734089">
              <w:rPr>
                <w:rFonts w:ascii="Verdana" w:hAnsi="Verdana" w:cstheme="minorHAnsi"/>
                <w:sz w:val="20"/>
                <w:szCs w:val="20"/>
                <w:lang w:val="en-GB"/>
              </w:rPr>
              <w:t>Broad and in-depth knowledge and skills with regards to the competency.</w:t>
            </w:r>
            <w:r w:rsidRPr="00734089">
              <w:rPr>
                <w:rFonts w:ascii="Verdana" w:hAnsi="Verdana" w:cstheme="minorHAnsi"/>
                <w:sz w:val="20"/>
                <w:szCs w:val="20"/>
                <w:lang w:val="en-GB"/>
              </w:rPr>
              <w:br/>
              <w:t>Ability to deal with a variety of exceptions and special cases related to the competency in an independent manner.</w:t>
            </w:r>
          </w:p>
          <w:p w:rsidR="00753D71" w:rsidRPr="00734089" w:rsidRDefault="00753D71" w:rsidP="00D83961">
            <w:pPr>
              <w:spacing w:before="60" w:after="120" w:line="240" w:lineRule="auto"/>
              <w:rPr>
                <w:rFonts w:ascii="Verdana" w:hAnsi="Verdana" w:cstheme="minorHAnsi"/>
                <w:sz w:val="20"/>
                <w:szCs w:val="20"/>
                <w:lang w:val="en-GB"/>
              </w:rPr>
            </w:pPr>
            <w:r w:rsidRPr="00734089">
              <w:rPr>
                <w:rFonts w:ascii="Verdana" w:hAnsi="Verdana" w:cstheme="minorHAnsi"/>
                <w:sz w:val="20"/>
                <w:szCs w:val="20"/>
                <w:lang w:val="en-GB"/>
              </w:rPr>
              <w:t>Ability to effectively share knowledge and experience with more junior profiles.</w:t>
            </w:r>
            <w:r w:rsidRPr="00734089">
              <w:rPr>
                <w:rFonts w:ascii="Verdana" w:hAnsi="Verdana" w:cstheme="minorHAnsi"/>
                <w:sz w:val="20"/>
                <w:szCs w:val="20"/>
                <w:lang w:val="en-GB"/>
              </w:rPr>
              <w:br/>
            </w:r>
            <w:r w:rsidRPr="00734089">
              <w:rPr>
                <w:rFonts w:ascii="Verdana" w:hAnsi="Verdana" w:cstheme="minorHAnsi"/>
                <w:sz w:val="20"/>
                <w:szCs w:val="20"/>
                <w:lang w:val="en-GB"/>
              </w:rPr>
              <w:lastRenderedPageBreak/>
              <w:t>Confidence in serving as an advisor and is sought out to provide insight in the application of this competency.</w:t>
            </w:r>
          </w:p>
          <w:p w:rsidR="00753D71" w:rsidRPr="00734089" w:rsidRDefault="00753D71" w:rsidP="00D83961">
            <w:pPr>
              <w:spacing w:before="60" w:after="120" w:line="240" w:lineRule="auto"/>
              <w:rPr>
                <w:rFonts w:ascii="Verdana" w:hAnsi="Verdana" w:cstheme="minorHAnsi"/>
                <w:sz w:val="20"/>
                <w:szCs w:val="20"/>
                <w:lang w:val="en-GB"/>
              </w:rPr>
            </w:pPr>
            <w:r w:rsidRPr="00734089">
              <w:rPr>
                <w:rFonts w:ascii="Verdana" w:hAnsi="Verdana" w:cstheme="minorHAnsi"/>
                <w:sz w:val="20"/>
                <w:szCs w:val="20"/>
                <w:lang w:val="en-GB"/>
              </w:rPr>
              <w:t>Is capable of coaching others in the application of this competency by translating complex nuances and issues relating to this competency into easy to understand terms.</w:t>
            </w:r>
          </w:p>
        </w:tc>
        <w:tc>
          <w:tcPr>
            <w:tcW w:w="861" w:type="pct"/>
            <w:shd w:val="clear" w:color="000000" w:fill="FFFFFF"/>
            <w:vAlign w:val="center"/>
          </w:tcPr>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lastRenderedPageBreak/>
              <w:t xml:space="preserve">Stufe 3 – </w:t>
            </w:r>
          </w:p>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fortgeschrittene Kenntnisse</w:t>
            </w:r>
          </w:p>
        </w:tc>
        <w:tc>
          <w:tcPr>
            <w:tcW w:w="1839" w:type="pct"/>
            <w:shd w:val="clear" w:color="000000" w:fill="FFFFFF"/>
          </w:tcPr>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 xml:space="preserve">Zu dieser Kompetenz sind breit gefächerte, fundierte Kenntnisse und Fertigkeiten vorhanden. </w:t>
            </w:r>
            <w:r w:rsidRPr="00584999">
              <w:rPr>
                <w:rFonts w:ascii="Verdana" w:hAnsi="Verdana" w:cstheme="minorHAnsi"/>
                <w:sz w:val="20"/>
                <w:szCs w:val="20"/>
              </w:rPr>
              <w:br/>
            </w:r>
            <w:r w:rsidRPr="00584999">
              <w:rPr>
                <w:rFonts w:ascii="Verdana" w:hAnsi="Verdana" w:cstheme="minorHAnsi"/>
                <w:sz w:val="20"/>
              </w:rPr>
              <w:t>Es sind Fähigkeiten zum selbstständigen Umgang mit einer Vielzahl von Ausnahmen und Sonderfällen in Zusammenhang mit dieser Kompetenz vorhanden.</w:t>
            </w:r>
          </w:p>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 xml:space="preserve">Es sind Fähigkeiten vorhanden, Kenntnisse und Erfahrungen in hilfreicher Weise an </w:t>
            </w:r>
            <w:r w:rsidRPr="00584999">
              <w:rPr>
                <w:rFonts w:ascii="Verdana" w:hAnsi="Verdana" w:cstheme="minorHAnsi"/>
                <w:sz w:val="20"/>
              </w:rPr>
              <w:lastRenderedPageBreak/>
              <w:t xml:space="preserve">Mitarbeiter mit weniger Dienstjahren weiterzugeben. </w:t>
            </w:r>
            <w:r w:rsidRPr="00584999">
              <w:rPr>
                <w:rFonts w:ascii="Verdana" w:hAnsi="Verdana" w:cstheme="minorHAnsi"/>
                <w:sz w:val="20"/>
                <w:szCs w:val="20"/>
              </w:rPr>
              <w:br/>
            </w:r>
            <w:r w:rsidRPr="00584999">
              <w:rPr>
                <w:rFonts w:ascii="Verdana" w:hAnsi="Verdana" w:cstheme="minorHAnsi"/>
                <w:sz w:val="20"/>
              </w:rPr>
              <w:t>Es besteht Vertrauen in die vorhandenen Fähigkeiten als Berater; wird herangezogen, um anderen die Anwendung dieser Kompetenz zu vermitteln.</w:t>
            </w:r>
          </w:p>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Es sind Fähigkeiten vorhanden, andere in der Anwendung dieser Kompetenz zu coachen, indem komplexe Feinheiten und Themen mit Bezug zu dieser Kompetenz verständlich gemacht werden.</w:t>
            </w:r>
          </w:p>
        </w:tc>
      </w:tr>
      <w:tr w:rsidR="00753D71" w:rsidRPr="00584999" w:rsidTr="00753D71">
        <w:trPr>
          <w:trHeight w:val="1103"/>
        </w:trPr>
        <w:tc>
          <w:tcPr>
            <w:tcW w:w="658" w:type="pct"/>
            <w:shd w:val="clear" w:color="000000" w:fill="FFFFFF"/>
            <w:vAlign w:val="center"/>
          </w:tcPr>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szCs w:val="20"/>
              </w:rPr>
              <w:lastRenderedPageBreak/>
              <w:t xml:space="preserve">Level 4 – </w:t>
            </w:r>
          </w:p>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szCs w:val="20"/>
              </w:rPr>
              <w:t>Expert</w:t>
            </w:r>
          </w:p>
        </w:tc>
        <w:tc>
          <w:tcPr>
            <w:tcW w:w="1642" w:type="pct"/>
            <w:shd w:val="clear" w:color="000000" w:fill="FFFFFF"/>
          </w:tcPr>
          <w:p w:rsidR="00753D71" w:rsidRPr="00734089" w:rsidRDefault="00753D71" w:rsidP="00D83961">
            <w:pPr>
              <w:spacing w:before="60" w:after="120" w:line="240" w:lineRule="auto"/>
              <w:rPr>
                <w:rFonts w:ascii="Verdana" w:hAnsi="Verdana" w:cstheme="minorHAnsi"/>
                <w:sz w:val="20"/>
                <w:szCs w:val="20"/>
                <w:lang w:val="en-GB"/>
              </w:rPr>
            </w:pPr>
            <w:r w:rsidRPr="00734089">
              <w:rPr>
                <w:rFonts w:ascii="Verdana" w:hAnsi="Verdana" w:cstheme="minorHAnsi"/>
                <w:sz w:val="20"/>
                <w:szCs w:val="20"/>
                <w:lang w:val="en-GB"/>
              </w:rPr>
              <w:t>Extensive expert knowledge and skills with regards to the competency.</w:t>
            </w:r>
          </w:p>
          <w:p w:rsidR="00753D71" w:rsidRPr="00734089" w:rsidRDefault="00753D71" w:rsidP="00D83961">
            <w:pPr>
              <w:spacing w:before="60" w:after="120" w:line="240" w:lineRule="auto"/>
              <w:rPr>
                <w:rFonts w:ascii="Verdana" w:hAnsi="Verdana" w:cstheme="minorHAnsi"/>
                <w:sz w:val="20"/>
                <w:szCs w:val="20"/>
                <w:lang w:val="en-GB"/>
              </w:rPr>
            </w:pPr>
            <w:r w:rsidRPr="00734089">
              <w:rPr>
                <w:rFonts w:ascii="Verdana" w:hAnsi="Verdana" w:cstheme="minorHAnsi"/>
                <w:sz w:val="20"/>
                <w:szCs w:val="20"/>
                <w:lang w:val="en-GB"/>
              </w:rPr>
              <w:t>Ability to highlight the (dis)advantages of each of the processes related to the competency whilst linking them to the bigger picture.</w:t>
            </w:r>
          </w:p>
          <w:p w:rsidR="00753D71" w:rsidRPr="00734089" w:rsidRDefault="00753D71" w:rsidP="00D83961">
            <w:pPr>
              <w:spacing w:before="60" w:after="120" w:line="240" w:lineRule="auto"/>
              <w:rPr>
                <w:rFonts w:ascii="Verdana" w:hAnsi="Verdana" w:cstheme="minorHAnsi"/>
                <w:sz w:val="20"/>
                <w:szCs w:val="20"/>
                <w:lang w:val="en-GB"/>
              </w:rPr>
            </w:pPr>
            <w:r w:rsidRPr="00734089">
              <w:rPr>
                <w:rFonts w:ascii="Verdana" w:hAnsi="Verdana" w:cstheme="minorHAnsi"/>
                <w:sz w:val="20"/>
                <w:szCs w:val="20"/>
                <w:lang w:val="en-GB"/>
              </w:rPr>
              <w:t>Ability to provide tailored advice and to support the advice with relevant and context specific arguments when responding to internal and external queries.</w:t>
            </w:r>
          </w:p>
          <w:p w:rsidR="00753D71" w:rsidRPr="00734089" w:rsidRDefault="00753D71" w:rsidP="00D83961">
            <w:pPr>
              <w:spacing w:before="60" w:after="120" w:line="240" w:lineRule="auto"/>
              <w:rPr>
                <w:rFonts w:ascii="Verdana" w:hAnsi="Verdana" w:cstheme="minorHAnsi"/>
                <w:sz w:val="20"/>
                <w:szCs w:val="20"/>
                <w:lang w:val="en-GB"/>
              </w:rPr>
            </w:pPr>
            <w:r w:rsidRPr="00734089">
              <w:rPr>
                <w:rFonts w:ascii="Verdana" w:hAnsi="Verdana" w:cstheme="minorHAnsi"/>
                <w:sz w:val="20"/>
                <w:szCs w:val="20"/>
                <w:lang w:val="en-GB"/>
              </w:rPr>
              <w:t>Viewed by others as a role model who is capable of leading or teaching others in the area of the competency.</w:t>
            </w:r>
          </w:p>
        </w:tc>
        <w:tc>
          <w:tcPr>
            <w:tcW w:w="861" w:type="pct"/>
            <w:shd w:val="clear" w:color="000000" w:fill="FFFFFF"/>
            <w:vAlign w:val="center"/>
          </w:tcPr>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 xml:space="preserve">Stufe 4 – </w:t>
            </w:r>
          </w:p>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Fachkenntnisse</w:t>
            </w:r>
          </w:p>
        </w:tc>
        <w:tc>
          <w:tcPr>
            <w:tcW w:w="1839" w:type="pct"/>
            <w:shd w:val="clear" w:color="000000" w:fill="FFFFFF"/>
          </w:tcPr>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Zu dieser Kompetenz sind umfangreiche Fachkenntnisse und Fertigkeiten vorhanden.</w:t>
            </w:r>
          </w:p>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Es sind Fähigkeiten vorhanden, die Vor-/</w:t>
            </w:r>
            <w:r w:rsidR="00C93E3F" w:rsidRPr="00584999">
              <w:rPr>
                <w:rFonts w:ascii="Verdana" w:hAnsi="Verdana" w:cstheme="minorHAnsi"/>
                <w:sz w:val="20"/>
              </w:rPr>
              <w:br/>
            </w:r>
            <w:r w:rsidRPr="00584999">
              <w:rPr>
                <w:rFonts w:ascii="Verdana" w:hAnsi="Verdana" w:cstheme="minorHAnsi"/>
                <w:sz w:val="20"/>
              </w:rPr>
              <w:t>Nachteile jedes mit der Kompetenz verknüpften Prozesses aufzuzeigen und sie gleichzeitig in einen größeren Zusammenhang einzuordnen.</w:t>
            </w:r>
          </w:p>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Es sind Fähigkeiten zur individuellen Beratung vorhanden, und bei der Beantwortung interner bzw. externer Anfragen können die Ratschläge durch relevante, kontextspezifische Argumente untermauert werden.</w:t>
            </w:r>
          </w:p>
          <w:p w:rsidR="00753D71" w:rsidRPr="00584999" w:rsidRDefault="00753D71" w:rsidP="00D83961">
            <w:pPr>
              <w:spacing w:before="60" w:after="120" w:line="240" w:lineRule="auto"/>
              <w:rPr>
                <w:rFonts w:ascii="Verdana" w:hAnsi="Verdana" w:cstheme="minorHAnsi"/>
                <w:sz w:val="20"/>
                <w:szCs w:val="20"/>
              </w:rPr>
            </w:pPr>
            <w:r w:rsidRPr="00584999">
              <w:rPr>
                <w:rFonts w:ascii="Verdana" w:hAnsi="Verdana" w:cstheme="minorHAnsi"/>
                <w:sz w:val="20"/>
              </w:rPr>
              <w:t>Gilt als Vorbild mit Führungsqualitäten, das sein Wissen in dem jeweiligen Kompetenzbereich an andere weitergeben kann.</w:t>
            </w:r>
          </w:p>
        </w:tc>
      </w:tr>
    </w:tbl>
    <w:p w:rsidR="0044373B" w:rsidRPr="00584999" w:rsidRDefault="0044373B" w:rsidP="0044373B"/>
    <w:p w:rsidR="0044373B" w:rsidRPr="00584999" w:rsidRDefault="0044373B" w:rsidP="0044373B"/>
    <w:p w:rsidR="006645FC" w:rsidRPr="00584999" w:rsidRDefault="006645FC" w:rsidP="00385389">
      <w:pPr>
        <w:pStyle w:val="Heading1"/>
        <w:numPr>
          <w:ilvl w:val="0"/>
          <w:numId w:val="5"/>
        </w:numPr>
        <w:sectPr w:rsidR="006645FC" w:rsidRPr="00584999" w:rsidSect="00CD1306">
          <w:pgSz w:w="15840" w:h="12240" w:orient="landscape"/>
          <w:pgMar w:top="1440" w:right="1440" w:bottom="1440" w:left="1440" w:header="720" w:footer="720" w:gutter="0"/>
          <w:cols w:space="720"/>
          <w:docGrid w:linePitch="360"/>
        </w:sectPr>
      </w:pPr>
    </w:p>
    <w:p w:rsidR="0057384D" w:rsidRPr="00584999" w:rsidRDefault="00734089" w:rsidP="00734089">
      <w:pPr>
        <w:pStyle w:val="Heading1"/>
        <w:numPr>
          <w:ilvl w:val="0"/>
          <w:numId w:val="0"/>
        </w:numPr>
        <w:ind w:left="72"/>
      </w:pPr>
      <w:bookmarkStart w:id="8" w:name="_Toc494968298"/>
      <w:bookmarkStart w:id="9" w:name="_Toc511312760"/>
      <w:r>
        <w:lastRenderedPageBreak/>
        <w:t xml:space="preserve">4. </w:t>
      </w:r>
      <w:r w:rsidR="00CD1306" w:rsidRPr="00584999">
        <w:t>Operative Kompetenzen</w:t>
      </w:r>
      <w:bookmarkEnd w:id="8"/>
      <w:bookmarkEnd w:id="9"/>
    </w:p>
    <w:tbl>
      <w:tblPr>
        <w:tblW w:w="13384" w:type="dxa"/>
        <w:tblInd w:w="-5" w:type="dxa"/>
        <w:shd w:val="clear" w:color="auto" w:fill="FFFFFF" w:themeFill="background1"/>
        <w:tblLook w:val="04A0" w:firstRow="1" w:lastRow="0" w:firstColumn="1" w:lastColumn="0" w:noHBand="0" w:noVBand="1"/>
      </w:tblPr>
      <w:tblGrid>
        <w:gridCol w:w="1530"/>
        <w:gridCol w:w="5104"/>
        <w:gridCol w:w="6750"/>
      </w:tblGrid>
      <w:tr w:rsidR="006E6B6A" w:rsidRPr="00584999" w:rsidTr="00C93E3F">
        <w:trPr>
          <w:trHeight w:val="20"/>
          <w:tblHeader/>
        </w:trPr>
        <w:tc>
          <w:tcPr>
            <w:tcW w:w="1530" w:type="dxa"/>
            <w:tcBorders>
              <w:top w:val="single" w:sz="4" w:space="0" w:color="808080"/>
              <w:left w:val="single" w:sz="4" w:space="0" w:color="808080"/>
              <w:bottom w:val="single" w:sz="4" w:space="0" w:color="808080"/>
              <w:right w:val="single" w:sz="4" w:space="0" w:color="808080"/>
            </w:tcBorders>
            <w:shd w:val="clear" w:color="auto" w:fill="1F3864" w:themeFill="accent5" w:themeFillShade="80"/>
            <w:vAlign w:val="center"/>
          </w:tcPr>
          <w:p w:rsidR="006E6B6A" w:rsidRPr="00584999" w:rsidRDefault="006E6B6A" w:rsidP="0057384D">
            <w:pPr>
              <w:spacing w:after="0" w:line="240" w:lineRule="auto"/>
              <w:jc w:val="center"/>
              <w:rPr>
                <w:rFonts w:ascii="Verdana" w:eastAsia="Times New Roman" w:hAnsi="Verdana" w:cs="Times New Roman"/>
                <w:b/>
                <w:bCs/>
                <w:color w:val="FFFFFF" w:themeColor="background1"/>
                <w:sz w:val="20"/>
                <w:szCs w:val="20"/>
              </w:rPr>
            </w:pPr>
          </w:p>
        </w:tc>
        <w:tc>
          <w:tcPr>
            <w:tcW w:w="5104"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584999" w:rsidRDefault="006E6B6A" w:rsidP="0057384D">
            <w:pPr>
              <w:spacing w:after="0" w:line="240" w:lineRule="auto"/>
              <w:jc w:val="center"/>
              <w:rPr>
                <w:rFonts w:ascii="Verdana" w:eastAsia="Times New Roman" w:hAnsi="Verdana" w:cs="Times New Roman"/>
                <w:b/>
                <w:bCs/>
                <w:color w:val="FFFFFF" w:themeColor="background1"/>
                <w:sz w:val="20"/>
                <w:szCs w:val="20"/>
              </w:rPr>
            </w:pPr>
            <w:r w:rsidRPr="00584999">
              <w:rPr>
                <w:rFonts w:ascii="Verdana" w:hAnsi="Verdana"/>
                <w:b/>
                <w:color w:val="FFFFFF" w:themeColor="background1"/>
                <w:sz w:val="20"/>
              </w:rPr>
              <w:t>Englisch</w:t>
            </w:r>
          </w:p>
        </w:tc>
        <w:tc>
          <w:tcPr>
            <w:tcW w:w="6750" w:type="dxa"/>
            <w:tcBorders>
              <w:top w:val="single" w:sz="4" w:space="0" w:color="808080"/>
              <w:left w:val="nil"/>
              <w:bottom w:val="single" w:sz="4" w:space="0" w:color="808080"/>
              <w:right w:val="single" w:sz="4" w:space="0" w:color="808080"/>
            </w:tcBorders>
            <w:shd w:val="clear" w:color="auto" w:fill="1F3864" w:themeFill="accent5" w:themeFillShade="80"/>
            <w:vAlign w:val="center"/>
          </w:tcPr>
          <w:p w:rsidR="006E6B6A" w:rsidRPr="00584999" w:rsidRDefault="006E6B6A" w:rsidP="006E6B6A">
            <w:pPr>
              <w:spacing w:after="0" w:line="240" w:lineRule="auto"/>
              <w:jc w:val="center"/>
              <w:rPr>
                <w:rFonts w:ascii="Verdana" w:eastAsia="Times New Roman" w:hAnsi="Verdana" w:cs="Times New Roman"/>
                <w:b/>
                <w:bCs/>
                <w:color w:val="FFFFFF" w:themeColor="background1"/>
                <w:sz w:val="20"/>
                <w:szCs w:val="20"/>
              </w:rPr>
            </w:pPr>
            <w:r w:rsidRPr="00584999">
              <w:rPr>
                <w:rFonts w:ascii="Verdana" w:hAnsi="Verdana"/>
                <w:b/>
                <w:color w:val="FFFFFF" w:themeColor="background1"/>
                <w:sz w:val="20"/>
              </w:rPr>
              <w:t>Landessprache</w:t>
            </w:r>
          </w:p>
        </w:tc>
      </w:tr>
      <w:tr w:rsidR="00C93E3F" w:rsidRPr="00584999" w:rsidTr="00C93E3F">
        <w:tblPrEx>
          <w:shd w:val="clear" w:color="auto" w:fill="auto"/>
        </w:tblPrEx>
        <w:trPr>
          <w:trHeight w:val="296"/>
          <w:tblHeader/>
        </w:trPr>
        <w:tc>
          <w:tcPr>
            <w:tcW w:w="15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C93E3F" w:rsidRPr="00584999" w:rsidRDefault="00C93E3F">
            <w:pPr>
              <w:rPr>
                <w:rFonts w:ascii="Verdana" w:hAnsi="Verdana"/>
                <w:b/>
                <w:sz w:val="20"/>
                <w:szCs w:val="20"/>
              </w:rPr>
            </w:pPr>
            <w:r w:rsidRPr="00584999">
              <w:rPr>
                <w:rFonts w:ascii="Verdana" w:hAnsi="Verdana"/>
                <w:b/>
                <w:sz w:val="20"/>
              </w:rPr>
              <w:t>Code</w:t>
            </w:r>
          </w:p>
        </w:tc>
        <w:tc>
          <w:tcPr>
            <w:tcW w:w="5104"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C93E3F" w:rsidRPr="00584999" w:rsidRDefault="00C93E3F" w:rsidP="00D83961">
            <w:pPr>
              <w:rPr>
                <w:rFonts w:ascii="Verdana" w:hAnsi="Verdana"/>
                <w:b/>
                <w:sz w:val="20"/>
                <w:szCs w:val="20"/>
              </w:rPr>
            </w:pPr>
            <w:r w:rsidRPr="00584999">
              <w:rPr>
                <w:rFonts w:ascii="Verdana" w:hAnsi="Verdana"/>
                <w:b/>
                <w:sz w:val="20"/>
                <w:szCs w:val="20"/>
              </w:rPr>
              <w:t>Competency</w:t>
            </w:r>
          </w:p>
        </w:tc>
        <w:tc>
          <w:tcPr>
            <w:tcW w:w="6750" w:type="dxa"/>
            <w:tcBorders>
              <w:top w:val="single" w:sz="4" w:space="0" w:color="808080"/>
              <w:left w:val="nil"/>
              <w:bottom w:val="single" w:sz="4" w:space="0" w:color="808080"/>
              <w:right w:val="single" w:sz="4" w:space="0" w:color="808080"/>
            </w:tcBorders>
            <w:shd w:val="clear" w:color="auto" w:fill="F2F2F2" w:themeFill="background1" w:themeFillShade="F2"/>
            <w:vAlign w:val="center"/>
          </w:tcPr>
          <w:p w:rsidR="00C93E3F" w:rsidRPr="00584999" w:rsidRDefault="00C93E3F" w:rsidP="00D83961">
            <w:pPr>
              <w:rPr>
                <w:rFonts w:ascii="Verdana" w:hAnsi="Verdana"/>
                <w:b/>
                <w:sz w:val="20"/>
                <w:szCs w:val="20"/>
              </w:rPr>
            </w:pPr>
            <w:r w:rsidRPr="00584999">
              <w:rPr>
                <w:rFonts w:ascii="Verdana" w:hAnsi="Verdana"/>
                <w:b/>
                <w:sz w:val="20"/>
              </w:rPr>
              <w:t>Kompetenz</w:t>
            </w:r>
          </w:p>
        </w:tc>
      </w:tr>
      <w:tr w:rsidR="00C93E3F" w:rsidRPr="00584999" w:rsidTr="00C93E3F">
        <w:tblPrEx>
          <w:shd w:val="clear" w:color="auto" w:fill="auto"/>
        </w:tblPrEx>
        <w:trPr>
          <w:trHeight w:val="20"/>
        </w:trPr>
        <w:tc>
          <w:tcPr>
            <w:tcW w:w="153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CB.O.C1</w:t>
            </w:r>
          </w:p>
        </w:tc>
        <w:tc>
          <w:tcPr>
            <w:tcW w:w="5104" w:type="dxa"/>
            <w:tcBorders>
              <w:top w:val="single" w:sz="4" w:space="0" w:color="808080"/>
              <w:left w:val="nil"/>
              <w:bottom w:val="single" w:sz="4" w:space="0" w:color="808080"/>
              <w:right w:val="single" w:sz="4" w:space="0" w:color="808080"/>
            </w:tcBorders>
            <w:shd w:val="clear" w:color="auto" w:fill="auto"/>
            <w:vAlign w:val="center"/>
            <w:hideMark/>
          </w:tcPr>
          <w:p w:rsidR="00C93E3F" w:rsidRPr="00734089" w:rsidRDefault="00C93E3F" w:rsidP="00D83961">
            <w:pPr>
              <w:rPr>
                <w:rFonts w:ascii="Verdana" w:hAnsi="Verdana"/>
                <w:sz w:val="20"/>
                <w:szCs w:val="20"/>
              </w:rPr>
            </w:pPr>
            <w:r w:rsidRPr="00734089">
              <w:rPr>
                <w:rFonts w:ascii="Verdana" w:hAnsi="Verdana"/>
                <w:sz w:val="20"/>
                <w:szCs w:val="20"/>
              </w:rPr>
              <w:t xml:space="preserve">General </w:t>
            </w:r>
            <w:proofErr w:type="spellStart"/>
            <w:r w:rsidRPr="00734089">
              <w:rPr>
                <w:rFonts w:ascii="Verdana" w:hAnsi="Verdana"/>
                <w:sz w:val="20"/>
                <w:szCs w:val="20"/>
              </w:rPr>
              <w:t>provisions</w:t>
            </w:r>
            <w:proofErr w:type="spellEnd"/>
            <w:r w:rsidRPr="00734089">
              <w:rPr>
                <w:rFonts w:ascii="Verdana" w:hAnsi="Verdana"/>
                <w:sz w:val="20"/>
                <w:szCs w:val="20"/>
              </w:rPr>
              <w:t xml:space="preserve"> </w:t>
            </w:r>
            <w:proofErr w:type="spellStart"/>
            <w:r w:rsidRPr="00734089">
              <w:rPr>
                <w:rFonts w:ascii="Verdana" w:hAnsi="Verdana"/>
                <w:sz w:val="20"/>
                <w:szCs w:val="20"/>
              </w:rPr>
              <w:t>of</w:t>
            </w:r>
            <w:proofErr w:type="spellEnd"/>
            <w:r w:rsidRPr="00734089">
              <w:rPr>
                <w:rFonts w:ascii="Verdana" w:hAnsi="Verdana"/>
                <w:sz w:val="20"/>
                <w:szCs w:val="20"/>
              </w:rPr>
              <w:t xml:space="preserve"> ESIF EU / National legal </w:t>
            </w:r>
            <w:proofErr w:type="spellStart"/>
            <w:r w:rsidRPr="00734089">
              <w:rPr>
                <w:rFonts w:ascii="Verdana" w:hAnsi="Verdana"/>
                <w:sz w:val="20"/>
                <w:szCs w:val="20"/>
              </w:rPr>
              <w:t>acts</w:t>
            </w:r>
            <w:proofErr w:type="spellEnd"/>
          </w:p>
        </w:tc>
        <w:tc>
          <w:tcPr>
            <w:tcW w:w="6750" w:type="dxa"/>
            <w:tcBorders>
              <w:top w:val="single" w:sz="4" w:space="0" w:color="808080"/>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Allgemeine Bestimmungen in europäischen und einzelstaatlichen Rechtsakten zu den ESI-Fonds</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CB.O.C2</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584999" w:rsidRDefault="00C93E3F" w:rsidP="00D83961">
            <w:pPr>
              <w:rPr>
                <w:rFonts w:ascii="Verdana" w:hAnsi="Verdana"/>
                <w:sz w:val="20"/>
                <w:szCs w:val="20"/>
              </w:rPr>
            </w:pPr>
            <w:r w:rsidRPr="00584999">
              <w:rPr>
                <w:rFonts w:ascii="Verdana" w:hAnsi="Verdana"/>
                <w:sz w:val="20"/>
                <w:szCs w:val="20"/>
              </w:rPr>
              <w:t>European strategic documents (e.g. relevant thematic EU policies, Council Recommendations)</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Europäische Strategiedokumente (z. B. einschlägige themenorientierte politische Maßnahmen der EU, Empfehlungen des Rates)</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CB.O.C3</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734089" w:rsidRDefault="00C93E3F" w:rsidP="00D83961">
            <w:pPr>
              <w:rPr>
                <w:rFonts w:ascii="Verdana" w:hAnsi="Verdana"/>
                <w:sz w:val="20"/>
                <w:szCs w:val="20"/>
                <w:lang w:val="en-GB"/>
              </w:rPr>
            </w:pPr>
            <w:r w:rsidRPr="00734089">
              <w:rPr>
                <w:rFonts w:ascii="Verdana" w:hAnsi="Verdana"/>
                <w:sz w:val="20"/>
                <w:szCs w:val="20"/>
                <w:lang w:val="en-GB"/>
              </w:rPr>
              <w:t>Relevant thematic knowledge (thematic legislation, costs, applicable standards, trends)</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Einschlägige themenrelevante Fachkenntnisse (themenspezifische Rechtsvorschriften, Kosten, geltende Normen, Tendenzen)</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CB.O.C4</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734089" w:rsidRDefault="00C93E3F" w:rsidP="00D83961">
            <w:pPr>
              <w:rPr>
                <w:rFonts w:ascii="Verdana" w:hAnsi="Verdana"/>
                <w:sz w:val="20"/>
                <w:szCs w:val="20"/>
                <w:lang w:val="en-GB"/>
              </w:rPr>
            </w:pPr>
            <w:r w:rsidRPr="00734089">
              <w:rPr>
                <w:rFonts w:ascii="Verdana" w:hAnsi="Verdana"/>
                <w:sz w:val="20"/>
                <w:szCs w:val="20"/>
                <w:lang w:val="en-GB"/>
              </w:rPr>
              <w:t xml:space="preserve">Eligibility of expenditure provisions </w:t>
            </w:r>
            <w:r w:rsidRPr="00734089">
              <w:rPr>
                <w:rFonts w:ascii="Verdana" w:hAnsi="Verdana"/>
                <w:color w:val="000000"/>
                <w:sz w:val="20"/>
                <w:szCs w:val="20"/>
                <w:lang w:val="en-GB"/>
              </w:rPr>
              <w:t>included in ESIF EU / National legal acts (rules, guidelines and methodologies, including the scope of support)</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 xml:space="preserve">Bestimmungen zur Förderfähigkeit von Ausgaben </w:t>
            </w:r>
            <w:r w:rsidRPr="00584999">
              <w:rPr>
                <w:rFonts w:ascii="Verdana" w:hAnsi="Verdana"/>
                <w:color w:val="000000"/>
                <w:sz w:val="20"/>
              </w:rPr>
              <w:t>in europäischen und einzelstaatlichen Rechtsakten zu den ESI-Fonds (Vorschriften, Leitlinien und methodische Konzepte, u. a. der Interventionsbereich)</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CB.O.C5</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734089" w:rsidRDefault="00C93E3F" w:rsidP="00D83961">
            <w:pPr>
              <w:rPr>
                <w:rFonts w:ascii="Verdana" w:hAnsi="Verdana"/>
                <w:sz w:val="20"/>
                <w:szCs w:val="20"/>
                <w:lang w:val="en-GB"/>
              </w:rPr>
            </w:pPr>
            <w:r w:rsidRPr="00734089">
              <w:rPr>
                <w:rFonts w:ascii="Verdana" w:hAnsi="Verdana"/>
                <w:sz w:val="20"/>
                <w:szCs w:val="20"/>
                <w:lang w:val="en-GB"/>
              </w:rPr>
              <w:t>Management of programme, priority or measure evaluation process</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Steuerung des Bewertungsprozesses für Programme, Prioritäten oder Maßnahmen</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CB.O.C6</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734089" w:rsidRDefault="00C93E3F" w:rsidP="00D83961">
            <w:pPr>
              <w:rPr>
                <w:rFonts w:ascii="Verdana" w:hAnsi="Verdana"/>
                <w:sz w:val="20"/>
                <w:szCs w:val="20"/>
                <w:lang w:val="en-GB"/>
              </w:rPr>
            </w:pPr>
            <w:r w:rsidRPr="00734089">
              <w:rPr>
                <w:rFonts w:ascii="Verdana" w:hAnsi="Verdana"/>
                <w:sz w:val="20"/>
                <w:szCs w:val="20"/>
                <w:lang w:val="en-GB"/>
              </w:rPr>
              <w:t>Territorial issues, such as ITI, CLLD, Sustainable urban development, macro/regional strategies and interregional cooperation planning</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Territoriale Aspekte, wie z. B ITI, CLLD, nachhaltige Stadtentwicklung, makroregionale Strategien und interregionale Kooperationsplanung</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CB.O.C7</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734089" w:rsidRDefault="00C93E3F" w:rsidP="00D83961">
            <w:pPr>
              <w:rPr>
                <w:rFonts w:ascii="Verdana" w:hAnsi="Verdana"/>
                <w:sz w:val="20"/>
                <w:szCs w:val="20"/>
                <w:lang w:val="en-GB"/>
              </w:rPr>
            </w:pPr>
            <w:r w:rsidRPr="00734089">
              <w:rPr>
                <w:rFonts w:ascii="Verdana" w:hAnsi="Verdana"/>
                <w:sz w:val="20"/>
                <w:szCs w:val="20"/>
                <w:lang w:val="en-GB"/>
              </w:rPr>
              <w:t xml:space="preserve">Ex-ante </w:t>
            </w:r>
            <w:proofErr w:type="spellStart"/>
            <w:r w:rsidRPr="00734089">
              <w:rPr>
                <w:rFonts w:ascii="Verdana" w:hAnsi="Verdana"/>
                <w:sz w:val="20"/>
                <w:szCs w:val="20"/>
                <w:lang w:val="en-GB"/>
              </w:rPr>
              <w:t>conditionalities</w:t>
            </w:r>
            <w:proofErr w:type="spellEnd"/>
            <w:r w:rsidRPr="00734089">
              <w:rPr>
                <w:rFonts w:ascii="Verdana" w:hAnsi="Verdana"/>
                <w:sz w:val="20"/>
                <w:szCs w:val="20"/>
                <w:lang w:val="en-GB"/>
              </w:rPr>
              <w:t xml:space="preserve"> (assessment and follow-up of implementation of action plans for fulfilment)</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Ex-ante-Konditionalitäten (Bewertung und fortlaufende Überprüfung der Umsetzung der Maßnahmenpläne)</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CB.O.C8</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584999" w:rsidRDefault="00C93E3F" w:rsidP="00D83961">
            <w:pPr>
              <w:rPr>
                <w:rFonts w:ascii="Verdana" w:hAnsi="Verdana"/>
                <w:sz w:val="20"/>
                <w:szCs w:val="20"/>
              </w:rPr>
            </w:pPr>
            <w:r w:rsidRPr="00584999">
              <w:rPr>
                <w:rFonts w:ascii="Verdana" w:hAnsi="Verdana"/>
                <w:sz w:val="20"/>
                <w:szCs w:val="20"/>
              </w:rPr>
              <w:t>Socio-economic analysis</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Sozioökonomische Analyse</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CB.O.C9</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584999" w:rsidRDefault="00C93E3F" w:rsidP="00D83961">
            <w:pPr>
              <w:rPr>
                <w:rFonts w:ascii="Verdana" w:hAnsi="Verdana"/>
                <w:sz w:val="20"/>
                <w:szCs w:val="20"/>
              </w:rPr>
            </w:pPr>
            <w:r w:rsidRPr="00584999">
              <w:rPr>
                <w:rFonts w:ascii="Verdana" w:hAnsi="Verdana"/>
                <w:sz w:val="20"/>
                <w:szCs w:val="20"/>
              </w:rPr>
              <w:t>Intervention logic</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Interventionslogik</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CB.O.C10</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734089" w:rsidRDefault="00C93E3F" w:rsidP="00D83961">
            <w:pPr>
              <w:rPr>
                <w:rFonts w:ascii="Verdana" w:hAnsi="Verdana"/>
                <w:sz w:val="20"/>
                <w:szCs w:val="20"/>
                <w:lang w:val="en-GB"/>
              </w:rPr>
            </w:pPr>
            <w:r w:rsidRPr="00734089">
              <w:rPr>
                <w:rFonts w:ascii="Verdana" w:hAnsi="Verdana"/>
                <w:sz w:val="20"/>
                <w:szCs w:val="20"/>
                <w:lang w:val="en-GB"/>
              </w:rPr>
              <w:t xml:space="preserve">Coherence and complementarity with ESIF, EU </w:t>
            </w:r>
            <w:r w:rsidRPr="00734089">
              <w:rPr>
                <w:rFonts w:ascii="Verdana" w:hAnsi="Verdana"/>
                <w:sz w:val="20"/>
                <w:szCs w:val="20"/>
                <w:lang w:val="en-GB"/>
              </w:rPr>
              <w:lastRenderedPageBreak/>
              <w:t>and national policies and instruments</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lastRenderedPageBreak/>
              <w:t xml:space="preserve">Kohärenz und Komplementarität mit den politischen Strategien </w:t>
            </w:r>
            <w:r w:rsidRPr="00584999">
              <w:rPr>
                <w:rFonts w:ascii="Verdana" w:hAnsi="Verdana"/>
                <w:sz w:val="20"/>
              </w:rPr>
              <w:lastRenderedPageBreak/>
              <w:t>und Instrumenten der ESI-Fonds, der EU und der Einzelstaaten</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lastRenderedPageBreak/>
              <w:t>CB.O.C11</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734089" w:rsidRDefault="00C93E3F" w:rsidP="00D83961">
            <w:pPr>
              <w:rPr>
                <w:rFonts w:ascii="Verdana" w:hAnsi="Verdana"/>
                <w:sz w:val="20"/>
                <w:szCs w:val="20"/>
                <w:lang w:val="en-GB"/>
              </w:rPr>
            </w:pPr>
            <w:r w:rsidRPr="00734089">
              <w:rPr>
                <w:rFonts w:ascii="Verdana" w:hAnsi="Verdana"/>
                <w:sz w:val="20"/>
                <w:szCs w:val="20"/>
                <w:lang w:val="en-GB"/>
              </w:rPr>
              <w:t>Prioritising and planning financial allocations</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Festlegung von Prioritäten und Planung von Mittelzuweisungen</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CB.O.C12</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584999" w:rsidRDefault="00C93E3F" w:rsidP="00D83961">
            <w:pPr>
              <w:rPr>
                <w:rFonts w:ascii="Verdana" w:hAnsi="Verdana"/>
                <w:sz w:val="20"/>
                <w:szCs w:val="20"/>
              </w:rPr>
            </w:pPr>
            <w:r w:rsidRPr="00584999">
              <w:rPr>
                <w:rFonts w:ascii="Verdana" w:hAnsi="Verdana"/>
                <w:sz w:val="20"/>
                <w:szCs w:val="20"/>
              </w:rPr>
              <w:t>Additionality assessment</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Bewertung der Zusätzlichkeit</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CB.O.C13</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734089" w:rsidRDefault="00C93E3F" w:rsidP="00D83961">
            <w:pPr>
              <w:rPr>
                <w:rFonts w:ascii="Verdana" w:hAnsi="Verdana"/>
                <w:sz w:val="20"/>
                <w:szCs w:val="20"/>
                <w:lang w:val="en-GB"/>
              </w:rPr>
            </w:pPr>
            <w:r w:rsidRPr="00734089">
              <w:rPr>
                <w:rFonts w:ascii="Verdana" w:hAnsi="Verdana"/>
                <w:sz w:val="20"/>
                <w:szCs w:val="20"/>
                <w:lang w:val="en-GB"/>
              </w:rPr>
              <w:t>Financial instruments design and implementation mechanisms</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Gestaltungs- und Umsetzungsmechanismen für Finanzinstrumente</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CB.O.C14</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584999" w:rsidRDefault="00C93E3F" w:rsidP="00D83961">
            <w:pPr>
              <w:rPr>
                <w:rFonts w:ascii="Verdana" w:hAnsi="Verdana"/>
                <w:sz w:val="20"/>
                <w:szCs w:val="20"/>
              </w:rPr>
            </w:pPr>
            <w:r w:rsidRPr="00584999">
              <w:rPr>
                <w:rFonts w:ascii="Verdana" w:hAnsi="Verdana"/>
                <w:sz w:val="20"/>
                <w:szCs w:val="20"/>
              </w:rPr>
              <w:t>Public procurement rules</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Vorschriften für die Vergabe öffentlicher Aufträge</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CB.O.C15</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584999" w:rsidRDefault="00C93E3F" w:rsidP="00D83961">
            <w:pPr>
              <w:rPr>
                <w:rFonts w:ascii="Verdana" w:hAnsi="Verdana"/>
                <w:sz w:val="20"/>
                <w:szCs w:val="20"/>
              </w:rPr>
            </w:pPr>
            <w:r w:rsidRPr="00584999">
              <w:rPr>
                <w:rFonts w:ascii="Verdana" w:hAnsi="Verdana"/>
                <w:sz w:val="20"/>
                <w:szCs w:val="20"/>
              </w:rPr>
              <w:t>Horizontal issues</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Horizontale Aspekte</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CB.O.C16</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584999" w:rsidRDefault="00C93E3F" w:rsidP="00D83961">
            <w:pPr>
              <w:rPr>
                <w:rFonts w:ascii="Verdana" w:hAnsi="Verdana"/>
                <w:sz w:val="20"/>
                <w:szCs w:val="20"/>
              </w:rPr>
            </w:pPr>
            <w:r w:rsidRPr="00584999">
              <w:rPr>
                <w:rFonts w:ascii="Verdana" w:hAnsi="Verdana"/>
                <w:sz w:val="20"/>
                <w:szCs w:val="20"/>
              </w:rPr>
              <w:t>Programme management and project cycle management</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Programmverwaltung und Projektmanagement</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CB.O.C17</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734089" w:rsidRDefault="00C93E3F" w:rsidP="00D83961">
            <w:pPr>
              <w:rPr>
                <w:rFonts w:ascii="Verdana" w:hAnsi="Verdana"/>
                <w:sz w:val="20"/>
                <w:szCs w:val="20"/>
                <w:lang w:val="en-GB"/>
              </w:rPr>
            </w:pPr>
            <w:r w:rsidRPr="00734089">
              <w:rPr>
                <w:rFonts w:ascii="Verdana" w:hAnsi="Verdana"/>
                <w:sz w:val="20"/>
                <w:szCs w:val="20"/>
                <w:lang w:val="en-GB"/>
              </w:rPr>
              <w:t>Fraud risk, irregularities management (incl. prevention, detection and mitigation measures)</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Analyse von Betrugsrisiken, Berichterstattung über Unregelmäßigkeiten (einschließlich Maßnahmen zur Verhütung, Erkennung und Bekämpfung)</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CB.O.C18</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584999" w:rsidRDefault="00C93E3F" w:rsidP="00D83961">
            <w:pPr>
              <w:rPr>
                <w:rFonts w:ascii="Verdana" w:hAnsi="Verdana"/>
                <w:sz w:val="20"/>
                <w:szCs w:val="20"/>
              </w:rPr>
            </w:pPr>
            <w:r w:rsidRPr="00584999">
              <w:rPr>
                <w:rFonts w:ascii="Verdana" w:hAnsi="Verdana"/>
                <w:sz w:val="20"/>
                <w:szCs w:val="20"/>
              </w:rPr>
              <w:t>State Aid</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Staatliche Beihilfen</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CB.O.C19</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734089" w:rsidRDefault="00C93E3F" w:rsidP="00D83961">
            <w:pPr>
              <w:rPr>
                <w:rFonts w:ascii="Verdana" w:hAnsi="Verdana"/>
                <w:sz w:val="20"/>
                <w:szCs w:val="20"/>
                <w:lang w:val="en-GB"/>
              </w:rPr>
            </w:pPr>
            <w:r w:rsidRPr="00734089">
              <w:rPr>
                <w:rFonts w:ascii="Verdana" w:hAnsi="Verdana"/>
                <w:sz w:val="20"/>
                <w:szCs w:val="20"/>
                <w:lang w:val="en-GB"/>
              </w:rPr>
              <w:t>Administrative organization definition and revision</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Definition und Überarbeitung der verwaltungstechnischen Organisation</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CB.O.C20</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734089" w:rsidRDefault="00C93E3F" w:rsidP="00D83961">
            <w:pPr>
              <w:rPr>
                <w:rFonts w:ascii="Verdana" w:hAnsi="Verdana"/>
                <w:sz w:val="20"/>
                <w:szCs w:val="20"/>
                <w:lang w:val="en-GB"/>
              </w:rPr>
            </w:pPr>
            <w:r w:rsidRPr="00734089">
              <w:rPr>
                <w:rFonts w:ascii="Verdana" w:hAnsi="Verdana"/>
                <w:sz w:val="20"/>
                <w:szCs w:val="20"/>
                <w:lang w:val="en-GB"/>
              </w:rPr>
              <w:t>Assessment of ESIF system performance</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Bewertung der Entwicklung des ESI-Fonds-Systems</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CB.O.C21</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734089" w:rsidRDefault="00C93E3F" w:rsidP="00D83961">
            <w:pPr>
              <w:rPr>
                <w:rFonts w:ascii="Verdana" w:hAnsi="Verdana"/>
                <w:sz w:val="20"/>
                <w:szCs w:val="20"/>
                <w:lang w:val="en-GB"/>
              </w:rPr>
            </w:pPr>
            <w:r w:rsidRPr="00734089">
              <w:rPr>
                <w:rFonts w:ascii="Verdana" w:hAnsi="Verdana"/>
                <w:sz w:val="20"/>
                <w:szCs w:val="20"/>
                <w:lang w:val="en-GB"/>
              </w:rPr>
              <w:t>Development and maintenance of MIS</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Entwicklung und Wartung von Überwachungs- und Informationssystemen</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CB.O.C22</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584999" w:rsidRDefault="00C93E3F" w:rsidP="00D83961">
            <w:pPr>
              <w:rPr>
                <w:rFonts w:ascii="Verdana" w:hAnsi="Verdana"/>
                <w:sz w:val="20"/>
                <w:szCs w:val="20"/>
              </w:rPr>
            </w:pPr>
            <w:r w:rsidRPr="00584999">
              <w:rPr>
                <w:rFonts w:ascii="Verdana" w:hAnsi="Verdana"/>
                <w:sz w:val="20"/>
                <w:szCs w:val="20"/>
              </w:rPr>
              <w:t>Administrative burden assessment</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Bewertung des Verwaltungsaufwands</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CB.O.C23</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734089" w:rsidRDefault="00C93E3F" w:rsidP="00D83961">
            <w:pPr>
              <w:rPr>
                <w:rFonts w:ascii="Verdana" w:hAnsi="Verdana"/>
                <w:sz w:val="20"/>
                <w:szCs w:val="20"/>
                <w:lang w:val="en-GB"/>
              </w:rPr>
            </w:pPr>
            <w:r w:rsidRPr="00734089">
              <w:rPr>
                <w:rFonts w:ascii="Verdana" w:hAnsi="Verdana"/>
                <w:sz w:val="20"/>
                <w:szCs w:val="20"/>
                <w:lang w:val="en-GB"/>
              </w:rPr>
              <w:t>National strategic documents (e.g. National Development Strategies, relevant thematic and sectoral policies)</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Einzelstaatliche Strategiedokumente (z. B. nationale Entwicklungsstrategien, einschlägige themenorientierte und branchenspezifische politische Maßnahmen)</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CB.O.C24</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584999" w:rsidRDefault="00C93E3F" w:rsidP="00D83961">
            <w:pPr>
              <w:rPr>
                <w:rFonts w:ascii="Verdana" w:hAnsi="Verdana"/>
                <w:sz w:val="20"/>
                <w:szCs w:val="20"/>
              </w:rPr>
            </w:pPr>
            <w:r w:rsidRPr="00584999">
              <w:rPr>
                <w:rFonts w:ascii="Verdana" w:hAnsi="Verdana"/>
                <w:sz w:val="20"/>
                <w:szCs w:val="20"/>
              </w:rPr>
              <w:t>Input, output, results indicators</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Input-, Output-, Ergebnisindikatoren</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lastRenderedPageBreak/>
              <w:t>CB.O.C25</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584999" w:rsidRDefault="00C93E3F" w:rsidP="00D83961">
            <w:pPr>
              <w:rPr>
                <w:rFonts w:ascii="Verdana" w:hAnsi="Verdana"/>
                <w:sz w:val="20"/>
                <w:szCs w:val="20"/>
              </w:rPr>
            </w:pPr>
            <w:r w:rsidRPr="00584999">
              <w:rPr>
                <w:rFonts w:ascii="Verdana" w:hAnsi="Verdana"/>
                <w:sz w:val="20"/>
                <w:szCs w:val="20"/>
              </w:rPr>
              <w:t>Implementation mechanisms assessment</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Bewertung der Umsetzungsmechanismen</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CB.O.C26</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584999" w:rsidRDefault="00C93E3F" w:rsidP="00D83961">
            <w:pPr>
              <w:rPr>
                <w:rFonts w:ascii="Verdana" w:hAnsi="Verdana"/>
                <w:sz w:val="20"/>
                <w:szCs w:val="20"/>
              </w:rPr>
            </w:pPr>
            <w:r w:rsidRPr="00584999">
              <w:rPr>
                <w:rFonts w:ascii="Verdana" w:hAnsi="Verdana"/>
                <w:sz w:val="20"/>
                <w:szCs w:val="20"/>
              </w:rPr>
              <w:t>Visibility rules</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Vorschriften zur Transparenz</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CB.O.C27</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734089" w:rsidRDefault="00C93E3F" w:rsidP="00D83961">
            <w:pPr>
              <w:rPr>
                <w:rFonts w:ascii="Verdana" w:hAnsi="Verdana"/>
                <w:sz w:val="20"/>
                <w:szCs w:val="20"/>
                <w:lang w:val="en-GB"/>
              </w:rPr>
            </w:pPr>
            <w:r w:rsidRPr="00734089">
              <w:rPr>
                <w:rFonts w:ascii="Verdana" w:hAnsi="Verdana"/>
                <w:sz w:val="20"/>
                <w:szCs w:val="20"/>
                <w:lang w:val="en-GB"/>
              </w:rPr>
              <w:t>Identification of different stakeholders and their information needs</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Ermittlung verschiedener Interessenträger und ihres jeweiligen Informationsbedarfs</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CB.O.C28</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584999" w:rsidRDefault="00C93E3F" w:rsidP="00D83961">
            <w:pPr>
              <w:rPr>
                <w:rFonts w:ascii="Verdana" w:hAnsi="Verdana"/>
                <w:sz w:val="20"/>
                <w:szCs w:val="20"/>
              </w:rPr>
            </w:pPr>
            <w:r w:rsidRPr="00584999">
              <w:rPr>
                <w:rFonts w:ascii="Verdana" w:hAnsi="Verdana"/>
                <w:sz w:val="20"/>
                <w:szCs w:val="20"/>
              </w:rPr>
              <w:t>Management of relevant media</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Verwaltung einschlägiger Medien</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CB.O.C29</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734089" w:rsidRDefault="00C93E3F" w:rsidP="00D83961">
            <w:pPr>
              <w:rPr>
                <w:rFonts w:ascii="Verdana" w:hAnsi="Verdana"/>
                <w:sz w:val="20"/>
                <w:szCs w:val="20"/>
                <w:lang w:val="en-GB"/>
              </w:rPr>
            </w:pPr>
            <w:r w:rsidRPr="00734089">
              <w:rPr>
                <w:rFonts w:ascii="Verdana" w:hAnsi="Verdana"/>
                <w:sz w:val="20"/>
                <w:szCs w:val="20"/>
                <w:lang w:val="en-GB"/>
              </w:rPr>
              <w:t>Administrative procedures for procurement of goods and services from Technical Assistance</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Verwaltungsverfahren für die Beschaffung von Waren und Dienstleistungen im Rahmen der technischen Hilfe</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CB.O.C30</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584999" w:rsidRDefault="00C93E3F" w:rsidP="00D83961">
            <w:pPr>
              <w:rPr>
                <w:rFonts w:ascii="Verdana" w:hAnsi="Verdana"/>
                <w:sz w:val="20"/>
                <w:szCs w:val="20"/>
              </w:rPr>
            </w:pPr>
            <w:r w:rsidRPr="00584999">
              <w:rPr>
                <w:rFonts w:ascii="Verdana" w:hAnsi="Verdana"/>
                <w:sz w:val="20"/>
                <w:szCs w:val="20"/>
              </w:rPr>
              <w:t>Web communication</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Webkommunikation</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CB.O.C31</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734089" w:rsidRDefault="00C93E3F" w:rsidP="00D83961">
            <w:pPr>
              <w:rPr>
                <w:rFonts w:ascii="Verdana" w:hAnsi="Verdana"/>
                <w:sz w:val="20"/>
                <w:szCs w:val="20"/>
                <w:lang w:val="en-GB"/>
              </w:rPr>
            </w:pPr>
            <w:proofErr w:type="spellStart"/>
            <w:r w:rsidRPr="00734089">
              <w:rPr>
                <w:rFonts w:ascii="Verdana" w:hAnsi="Verdana"/>
                <w:sz w:val="20"/>
                <w:szCs w:val="20"/>
                <w:lang w:val="en-GB"/>
              </w:rPr>
              <w:t>Cross-border</w:t>
            </w:r>
            <w:proofErr w:type="spellEnd"/>
            <w:r w:rsidRPr="00734089">
              <w:rPr>
                <w:rFonts w:ascii="Verdana" w:hAnsi="Verdana"/>
                <w:sz w:val="20"/>
                <w:szCs w:val="20"/>
                <w:lang w:val="en-GB"/>
              </w:rPr>
              <w:t>, transnational and interregional cooperation and European Grouping of Territorial Cooperation</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Grenzübergreifende, transnationale und interregionale Zusammenarbeit und Europäischer Verbund für territoriale Zusammenarbeit</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CB.O.C32</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734089" w:rsidRDefault="00C93E3F" w:rsidP="00D83961">
            <w:pPr>
              <w:rPr>
                <w:rFonts w:ascii="Verdana" w:hAnsi="Verdana"/>
                <w:sz w:val="20"/>
                <w:szCs w:val="20"/>
                <w:lang w:val="en-GB"/>
              </w:rPr>
            </w:pPr>
            <w:r w:rsidRPr="00734089">
              <w:rPr>
                <w:rFonts w:ascii="Verdana" w:hAnsi="Verdana"/>
                <w:sz w:val="20"/>
                <w:szCs w:val="20"/>
                <w:lang w:val="en-GB"/>
              </w:rPr>
              <w:t>Management of the outsourcing of TA activities</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Regulierung der Auslagerung von Aufgaben im Rahmen der technischen Hilfe</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CB.O.C33</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734089" w:rsidRDefault="00C93E3F" w:rsidP="00D83961">
            <w:pPr>
              <w:rPr>
                <w:rFonts w:ascii="Verdana" w:hAnsi="Verdana"/>
                <w:sz w:val="20"/>
                <w:szCs w:val="20"/>
                <w:lang w:val="en-GB"/>
              </w:rPr>
            </w:pPr>
            <w:r w:rsidRPr="00734089">
              <w:rPr>
                <w:rFonts w:ascii="Verdana" w:hAnsi="Verdana"/>
                <w:sz w:val="20"/>
                <w:szCs w:val="20"/>
                <w:lang w:val="en-GB"/>
              </w:rPr>
              <w:t>Economic environment and reform processes (European Semester, National Reform Programmes and Country Specific Recommendations)</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Wirtschaftliches Umfeld und Reformprozesse (Europäisches Semester, nationale Reformprogramme und länderspezifische Empfehlungen)</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CB.O.C34</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584999" w:rsidRDefault="00C93E3F" w:rsidP="00D83961">
            <w:pPr>
              <w:rPr>
                <w:rFonts w:ascii="Verdana" w:hAnsi="Verdana"/>
                <w:sz w:val="20"/>
                <w:szCs w:val="20"/>
              </w:rPr>
            </w:pPr>
            <w:r w:rsidRPr="00584999">
              <w:rPr>
                <w:rFonts w:ascii="Verdana" w:hAnsi="Verdana"/>
                <w:sz w:val="20"/>
                <w:szCs w:val="20"/>
              </w:rPr>
              <w:t>Budgeting and cost estimation</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Budgetierung und Kostenkalkulation</w:t>
            </w:r>
          </w:p>
        </w:tc>
      </w:tr>
      <w:tr w:rsidR="00C93E3F" w:rsidRPr="00584999" w:rsidTr="00C93E3F">
        <w:tblPrEx>
          <w:shd w:val="clear" w:color="auto" w:fill="auto"/>
        </w:tblPrEx>
        <w:trPr>
          <w:trHeight w:val="20"/>
        </w:trPr>
        <w:tc>
          <w:tcPr>
            <w:tcW w:w="1530" w:type="dxa"/>
            <w:tcBorders>
              <w:top w:val="nil"/>
              <w:left w:val="single" w:sz="4" w:space="0" w:color="808080"/>
              <w:bottom w:val="single" w:sz="4" w:space="0" w:color="808080"/>
              <w:right w:val="single" w:sz="4" w:space="0" w:color="808080"/>
            </w:tcBorders>
            <w:shd w:val="clear" w:color="auto" w:fill="auto"/>
            <w:vAlign w:val="center"/>
            <w:hideMark/>
          </w:tcPr>
          <w:p w:rsidR="00C93E3F" w:rsidRPr="00584999" w:rsidRDefault="00C93E3F">
            <w:pPr>
              <w:rPr>
                <w:rFonts w:ascii="Verdana" w:hAnsi="Verdana"/>
                <w:sz w:val="20"/>
                <w:szCs w:val="20"/>
              </w:rPr>
            </w:pPr>
            <w:r w:rsidRPr="00584999">
              <w:rPr>
                <w:rFonts w:ascii="Verdana" w:hAnsi="Verdana"/>
                <w:sz w:val="20"/>
              </w:rPr>
              <w:t>CB.O.C35</w:t>
            </w:r>
          </w:p>
        </w:tc>
        <w:tc>
          <w:tcPr>
            <w:tcW w:w="5104" w:type="dxa"/>
            <w:tcBorders>
              <w:top w:val="nil"/>
              <w:left w:val="nil"/>
              <w:bottom w:val="single" w:sz="4" w:space="0" w:color="808080"/>
              <w:right w:val="single" w:sz="4" w:space="0" w:color="808080"/>
            </w:tcBorders>
            <w:shd w:val="clear" w:color="auto" w:fill="auto"/>
            <w:vAlign w:val="center"/>
            <w:hideMark/>
          </w:tcPr>
          <w:p w:rsidR="00C93E3F" w:rsidRPr="00734089" w:rsidRDefault="00C93E3F" w:rsidP="00D83961">
            <w:pPr>
              <w:rPr>
                <w:rFonts w:ascii="Verdana" w:hAnsi="Verdana"/>
                <w:sz w:val="20"/>
                <w:szCs w:val="20"/>
                <w:lang w:val="en-GB"/>
              </w:rPr>
            </w:pPr>
            <w:r w:rsidRPr="00734089">
              <w:rPr>
                <w:rFonts w:ascii="Verdana" w:hAnsi="Verdana"/>
                <w:sz w:val="20"/>
                <w:szCs w:val="20"/>
                <w:lang w:val="en-GB"/>
              </w:rPr>
              <w:t>Audit standards, procedures and methodologies</w:t>
            </w:r>
          </w:p>
        </w:tc>
        <w:tc>
          <w:tcPr>
            <w:tcW w:w="6750" w:type="dxa"/>
            <w:tcBorders>
              <w:top w:val="nil"/>
              <w:left w:val="nil"/>
              <w:bottom w:val="single" w:sz="4" w:space="0" w:color="808080"/>
              <w:right w:val="single" w:sz="4" w:space="0" w:color="808080"/>
            </w:tcBorders>
            <w:shd w:val="clear" w:color="auto" w:fill="auto"/>
            <w:vAlign w:val="center"/>
          </w:tcPr>
          <w:p w:rsidR="00C93E3F" w:rsidRPr="00584999" w:rsidRDefault="00C93E3F" w:rsidP="00D83961">
            <w:pPr>
              <w:rPr>
                <w:rFonts w:ascii="Verdana" w:hAnsi="Verdana"/>
                <w:sz w:val="20"/>
                <w:szCs w:val="20"/>
              </w:rPr>
            </w:pPr>
            <w:r w:rsidRPr="00584999">
              <w:rPr>
                <w:rFonts w:ascii="Verdana" w:hAnsi="Verdana"/>
                <w:sz w:val="20"/>
              </w:rPr>
              <w:t>Prüfstandards, -verfahren und -methoden</w:t>
            </w:r>
          </w:p>
        </w:tc>
      </w:tr>
    </w:tbl>
    <w:p w:rsidR="001C491D" w:rsidRPr="00584999" w:rsidRDefault="001C491D" w:rsidP="00385389">
      <w:pPr>
        <w:pStyle w:val="Heading1"/>
        <w:numPr>
          <w:ilvl w:val="0"/>
          <w:numId w:val="0"/>
        </w:numPr>
        <w:ind w:left="547"/>
      </w:pPr>
    </w:p>
    <w:p w:rsidR="00545520" w:rsidRPr="00584999" w:rsidRDefault="00545520" w:rsidP="00385389">
      <w:pPr>
        <w:pStyle w:val="Heading1"/>
        <w:numPr>
          <w:ilvl w:val="0"/>
          <w:numId w:val="5"/>
        </w:numPr>
        <w:sectPr w:rsidR="00545520" w:rsidRPr="00584999" w:rsidSect="00CD1306">
          <w:pgSz w:w="15840" w:h="12240" w:orient="landscape"/>
          <w:pgMar w:top="1440" w:right="1440" w:bottom="1440" w:left="1440" w:header="720" w:footer="720" w:gutter="0"/>
          <w:cols w:space="720"/>
          <w:docGrid w:linePitch="360"/>
        </w:sectPr>
      </w:pPr>
    </w:p>
    <w:p w:rsidR="000E47BD" w:rsidRPr="00584999" w:rsidRDefault="000E47BD" w:rsidP="00385389">
      <w:pPr>
        <w:pStyle w:val="Heading1"/>
        <w:numPr>
          <w:ilvl w:val="0"/>
          <w:numId w:val="5"/>
        </w:numPr>
      </w:pPr>
      <w:bookmarkStart w:id="10" w:name="_Toc494968299"/>
      <w:bookmarkStart w:id="11" w:name="_Toc511312761"/>
      <w:r w:rsidRPr="00584999">
        <w:lastRenderedPageBreak/>
        <w:t>Führungsrelevante Kompetenzen</w:t>
      </w:r>
      <w:bookmarkEnd w:id="10"/>
      <w:bookmarkEnd w:id="11"/>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017"/>
        <w:gridCol w:w="2090"/>
        <w:gridCol w:w="3663"/>
        <w:gridCol w:w="2108"/>
        <w:gridCol w:w="4298"/>
      </w:tblGrid>
      <w:tr w:rsidR="00545520" w:rsidRPr="00584999" w:rsidTr="00545520">
        <w:trPr>
          <w:trHeight w:val="350"/>
          <w:tblHeader/>
        </w:trPr>
        <w:tc>
          <w:tcPr>
            <w:tcW w:w="2569" w:type="pct"/>
            <w:gridSpan w:val="3"/>
            <w:shd w:val="clear" w:color="auto" w:fill="1F3864" w:themeFill="accent5" w:themeFillShade="80"/>
            <w:vAlign w:val="center"/>
          </w:tcPr>
          <w:p w:rsidR="00545520" w:rsidRPr="00584999" w:rsidRDefault="00545520" w:rsidP="00162980">
            <w:pPr>
              <w:spacing w:after="0" w:line="240" w:lineRule="auto"/>
              <w:jc w:val="center"/>
              <w:rPr>
                <w:rFonts w:ascii="Verdana" w:eastAsia="Times New Roman" w:hAnsi="Verdana" w:cs="Times New Roman"/>
                <w:b/>
                <w:bCs/>
                <w:color w:val="FFFFFF" w:themeColor="background1"/>
                <w:sz w:val="20"/>
                <w:szCs w:val="20"/>
              </w:rPr>
            </w:pPr>
            <w:r w:rsidRPr="00584999">
              <w:rPr>
                <w:rFonts w:ascii="Verdana" w:hAnsi="Verdana"/>
                <w:b/>
                <w:color w:val="FFFFFF" w:themeColor="background1"/>
                <w:sz w:val="20"/>
              </w:rPr>
              <w:t>Englisch</w:t>
            </w:r>
          </w:p>
        </w:tc>
        <w:tc>
          <w:tcPr>
            <w:tcW w:w="2431" w:type="pct"/>
            <w:gridSpan w:val="2"/>
            <w:shd w:val="clear" w:color="auto" w:fill="1F3864" w:themeFill="accent5" w:themeFillShade="80"/>
            <w:vAlign w:val="center"/>
          </w:tcPr>
          <w:p w:rsidR="00545520" w:rsidRPr="00584999" w:rsidRDefault="00545520" w:rsidP="000A1ECD">
            <w:pPr>
              <w:spacing w:after="0" w:line="240" w:lineRule="auto"/>
              <w:jc w:val="center"/>
              <w:rPr>
                <w:rFonts w:ascii="Verdana" w:eastAsia="Times New Roman" w:hAnsi="Verdana" w:cs="Times New Roman"/>
                <w:b/>
                <w:bCs/>
                <w:color w:val="FFFFFF" w:themeColor="background1"/>
                <w:sz w:val="20"/>
                <w:szCs w:val="20"/>
              </w:rPr>
            </w:pPr>
            <w:r w:rsidRPr="00584999">
              <w:rPr>
                <w:rFonts w:ascii="Verdana" w:hAnsi="Verdana"/>
                <w:b/>
                <w:color w:val="FFFFFF" w:themeColor="background1"/>
                <w:sz w:val="20"/>
              </w:rPr>
              <w:t>Landessprache</w:t>
            </w:r>
          </w:p>
        </w:tc>
      </w:tr>
      <w:tr w:rsidR="00C93E3F" w:rsidRPr="00584999" w:rsidTr="00545520">
        <w:trPr>
          <w:trHeight w:val="255"/>
          <w:tblHeader/>
        </w:trPr>
        <w:tc>
          <w:tcPr>
            <w:tcW w:w="386" w:type="pct"/>
            <w:shd w:val="clear" w:color="auto" w:fill="EDEDED" w:themeFill="accent3" w:themeFillTint="33"/>
            <w:vAlign w:val="center"/>
          </w:tcPr>
          <w:p w:rsidR="00C93E3F" w:rsidRPr="00584999" w:rsidRDefault="00C93E3F" w:rsidP="00AD2B31">
            <w:pPr>
              <w:spacing w:after="0" w:line="240" w:lineRule="auto"/>
              <w:rPr>
                <w:rFonts w:ascii="Verdana" w:eastAsia="Times New Roman" w:hAnsi="Verdana" w:cstheme="minorHAnsi"/>
                <w:b/>
                <w:bCs/>
                <w:sz w:val="20"/>
                <w:szCs w:val="20"/>
              </w:rPr>
            </w:pPr>
            <w:r w:rsidRPr="00584999">
              <w:rPr>
                <w:rFonts w:ascii="Verdana" w:hAnsi="Verdana" w:cstheme="minorHAnsi"/>
                <w:b/>
                <w:sz w:val="20"/>
              </w:rPr>
              <w:t>Code</w:t>
            </w:r>
          </w:p>
        </w:tc>
        <w:tc>
          <w:tcPr>
            <w:tcW w:w="793" w:type="pct"/>
            <w:shd w:val="clear" w:color="auto" w:fill="EDEDED" w:themeFill="accent3" w:themeFillTint="33"/>
            <w:noWrap/>
            <w:vAlign w:val="center"/>
            <w:hideMark/>
          </w:tcPr>
          <w:p w:rsidR="00C93E3F" w:rsidRPr="00584999" w:rsidRDefault="00C93E3F" w:rsidP="00D83961">
            <w:pPr>
              <w:spacing w:after="0" w:line="240" w:lineRule="auto"/>
              <w:jc w:val="center"/>
              <w:rPr>
                <w:rFonts w:ascii="Verdana" w:eastAsia="Times New Roman" w:hAnsi="Verdana" w:cstheme="minorHAnsi"/>
                <w:b/>
                <w:bCs/>
                <w:sz w:val="20"/>
                <w:szCs w:val="20"/>
              </w:rPr>
            </w:pPr>
            <w:r w:rsidRPr="00584999">
              <w:rPr>
                <w:rFonts w:ascii="Verdana" w:eastAsia="Times New Roman" w:hAnsi="Verdana" w:cstheme="minorHAnsi"/>
                <w:b/>
                <w:bCs/>
                <w:sz w:val="20"/>
                <w:szCs w:val="20"/>
              </w:rPr>
              <w:t>Competency</w:t>
            </w:r>
          </w:p>
        </w:tc>
        <w:tc>
          <w:tcPr>
            <w:tcW w:w="1390" w:type="pct"/>
            <w:shd w:val="clear" w:color="auto" w:fill="EDEDED" w:themeFill="accent3" w:themeFillTint="33"/>
            <w:noWrap/>
            <w:vAlign w:val="center"/>
            <w:hideMark/>
          </w:tcPr>
          <w:p w:rsidR="00C93E3F" w:rsidRPr="00584999" w:rsidRDefault="00C93E3F" w:rsidP="00D83961">
            <w:pPr>
              <w:spacing w:after="0" w:line="240" w:lineRule="auto"/>
              <w:jc w:val="center"/>
              <w:rPr>
                <w:rFonts w:ascii="Verdana" w:eastAsia="Times New Roman" w:hAnsi="Verdana" w:cstheme="minorHAnsi"/>
                <w:b/>
                <w:bCs/>
                <w:sz w:val="20"/>
                <w:szCs w:val="20"/>
              </w:rPr>
            </w:pPr>
            <w:r w:rsidRPr="00584999">
              <w:rPr>
                <w:rFonts w:ascii="Verdana" w:eastAsia="Times New Roman" w:hAnsi="Verdana" w:cstheme="minorHAnsi"/>
                <w:b/>
                <w:bCs/>
                <w:sz w:val="20"/>
                <w:szCs w:val="20"/>
              </w:rPr>
              <w:t>Description</w:t>
            </w:r>
          </w:p>
        </w:tc>
        <w:tc>
          <w:tcPr>
            <w:tcW w:w="800" w:type="pct"/>
            <w:shd w:val="clear" w:color="auto" w:fill="EDEDED" w:themeFill="accent3" w:themeFillTint="33"/>
            <w:vAlign w:val="center"/>
          </w:tcPr>
          <w:p w:rsidR="00C93E3F" w:rsidRPr="00584999" w:rsidRDefault="00C93E3F" w:rsidP="00D83961">
            <w:pPr>
              <w:spacing w:after="0" w:line="240" w:lineRule="auto"/>
              <w:jc w:val="center"/>
              <w:rPr>
                <w:rFonts w:ascii="Verdana" w:eastAsia="Times New Roman" w:hAnsi="Verdana" w:cstheme="minorHAnsi"/>
                <w:b/>
                <w:bCs/>
                <w:sz w:val="20"/>
                <w:szCs w:val="20"/>
              </w:rPr>
            </w:pPr>
            <w:r w:rsidRPr="00584999">
              <w:rPr>
                <w:rFonts w:ascii="Verdana" w:hAnsi="Verdana" w:cstheme="minorHAnsi"/>
                <w:b/>
                <w:sz w:val="20"/>
              </w:rPr>
              <w:t>Kompetenz</w:t>
            </w:r>
          </w:p>
        </w:tc>
        <w:tc>
          <w:tcPr>
            <w:tcW w:w="1631" w:type="pct"/>
            <w:shd w:val="clear" w:color="auto" w:fill="EDEDED" w:themeFill="accent3" w:themeFillTint="33"/>
            <w:vAlign w:val="center"/>
          </w:tcPr>
          <w:p w:rsidR="00C93E3F" w:rsidRPr="00584999" w:rsidRDefault="00C93E3F" w:rsidP="00D83961">
            <w:pPr>
              <w:spacing w:after="0" w:line="240" w:lineRule="auto"/>
              <w:jc w:val="center"/>
              <w:rPr>
                <w:rFonts w:ascii="Verdana" w:eastAsia="Times New Roman" w:hAnsi="Verdana" w:cstheme="minorHAnsi"/>
                <w:b/>
                <w:bCs/>
                <w:sz w:val="20"/>
                <w:szCs w:val="20"/>
              </w:rPr>
            </w:pPr>
            <w:r w:rsidRPr="00584999">
              <w:rPr>
                <w:rFonts w:ascii="Verdana" w:hAnsi="Verdana" w:cstheme="minorHAnsi"/>
                <w:b/>
                <w:sz w:val="20"/>
              </w:rPr>
              <w:t>Erläuterung</w:t>
            </w:r>
          </w:p>
        </w:tc>
      </w:tr>
      <w:tr w:rsidR="00C93E3F" w:rsidRPr="00584999" w:rsidTr="00545520">
        <w:trPr>
          <w:trHeight w:val="579"/>
        </w:trPr>
        <w:tc>
          <w:tcPr>
            <w:tcW w:w="386" w:type="pct"/>
            <w:shd w:val="clear" w:color="000000" w:fill="FFFFFF"/>
            <w:vAlign w:val="center"/>
          </w:tcPr>
          <w:p w:rsidR="00C93E3F" w:rsidRPr="00584999" w:rsidRDefault="00C93E3F" w:rsidP="00B579F3">
            <w:pPr>
              <w:spacing w:after="0"/>
              <w:rPr>
                <w:rFonts w:ascii="Verdana" w:hAnsi="Verdana" w:cstheme="minorHAnsi"/>
                <w:sz w:val="20"/>
                <w:szCs w:val="20"/>
              </w:rPr>
            </w:pPr>
            <w:r w:rsidRPr="00584999">
              <w:rPr>
                <w:rFonts w:ascii="Verdana" w:hAnsi="Verdana" w:cstheme="minorHAnsi"/>
                <w:sz w:val="20"/>
              </w:rPr>
              <w:t>M.C1</w:t>
            </w:r>
          </w:p>
        </w:tc>
        <w:tc>
          <w:tcPr>
            <w:tcW w:w="793" w:type="pct"/>
            <w:shd w:val="clear" w:color="000000" w:fill="FFFFFF"/>
            <w:vAlign w:val="center"/>
            <w:hideMark/>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Developing others and people management</w:t>
            </w:r>
          </w:p>
        </w:tc>
        <w:tc>
          <w:tcPr>
            <w:tcW w:w="1390" w:type="pct"/>
            <w:shd w:val="clear" w:color="000000" w:fill="FFFFFF"/>
            <w:vAlign w:val="center"/>
            <w:hideMark/>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Demonstrating ability to provide timely, clear and specific guidance, feedback and support others in identifying development and training needs and opportunities, developing their knowledge, skills and abilities needed to accomplish the assigned tasks or solve issues, as well as demonstrating ability to manage work activities of employees, their development and performance in a manner to maximise the efficiency of human resources.</w:t>
            </w:r>
          </w:p>
        </w:tc>
        <w:tc>
          <w:tcPr>
            <w:tcW w:w="800"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Weiterentwicklung von Mitarbeitern und Personalführung</w:t>
            </w:r>
          </w:p>
        </w:tc>
        <w:tc>
          <w:tcPr>
            <w:tcW w:w="163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Einsatz der Fähigkeit, Mitarbeiter zeitnah, eindeutig und konkret anzuleiten, entsprechende Rückmeldungen zu geben und Unterstützung zu leisten, indem der Bedarf und die Chancen für eine Weiterentwicklung und für Schulungen ermittelt sowie die Kenntnisse, Fertigkeiten und Fähigkeiten der Mitarbeiter aufgebaut werden, die für die Erfüllung der zugewiesenen Aufgaben bzw. für die Lösung von Problemen erforderlich sind; darüber hinaus Einsatz der Fähigkeit, die Arbeitsabläufe, die Weiterentwicklung und die Leistung der Mitarbeiter so zu regulieren, dass eine möglichst effiziente Nutzung der Personalressourcen erreicht wird.</w:t>
            </w:r>
          </w:p>
        </w:tc>
      </w:tr>
      <w:tr w:rsidR="00C93E3F" w:rsidRPr="00584999" w:rsidTr="00545520">
        <w:trPr>
          <w:trHeight w:val="765"/>
        </w:trPr>
        <w:tc>
          <w:tcPr>
            <w:tcW w:w="386" w:type="pct"/>
            <w:shd w:val="clear" w:color="000000" w:fill="FFFFFF"/>
            <w:vAlign w:val="center"/>
          </w:tcPr>
          <w:p w:rsidR="00C93E3F" w:rsidRPr="00584999" w:rsidRDefault="00C93E3F" w:rsidP="00B579F3">
            <w:pPr>
              <w:spacing w:after="0"/>
              <w:rPr>
                <w:rFonts w:ascii="Verdana" w:hAnsi="Verdana" w:cstheme="minorHAnsi"/>
                <w:sz w:val="20"/>
                <w:szCs w:val="20"/>
              </w:rPr>
            </w:pPr>
            <w:r w:rsidRPr="00584999">
              <w:rPr>
                <w:rFonts w:ascii="Verdana" w:hAnsi="Verdana" w:cstheme="minorHAnsi"/>
                <w:sz w:val="20"/>
              </w:rPr>
              <w:t>M.C2</w:t>
            </w:r>
          </w:p>
        </w:tc>
        <w:tc>
          <w:tcPr>
            <w:tcW w:w="793" w:type="pct"/>
            <w:shd w:val="clear" w:color="000000" w:fill="FFFFFF"/>
            <w:vAlign w:val="center"/>
            <w:hideMark/>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szCs w:val="20"/>
              </w:rPr>
              <w:t>Decision making</w:t>
            </w:r>
          </w:p>
        </w:tc>
        <w:tc>
          <w:tcPr>
            <w:tcW w:w="1390" w:type="pct"/>
            <w:shd w:val="clear" w:color="000000" w:fill="FFFFFF"/>
            <w:vAlign w:val="center"/>
            <w:hideMark/>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Demonstrating ability to apply efficient approaches for drawing conclusions or developing solutions and take timely action that is consistent with the available data and facts received from different sources, limitations, and potential consequences.</w:t>
            </w:r>
          </w:p>
        </w:tc>
        <w:tc>
          <w:tcPr>
            <w:tcW w:w="800"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Entscheidungs-findung</w:t>
            </w:r>
          </w:p>
        </w:tc>
        <w:tc>
          <w:tcPr>
            <w:tcW w:w="163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Einsatz der Fähigkeit, effiziente Konzepte für das Ziehen von Schlussfolgerungen oder für die Entwicklung von Lösungen anzuwenden und zeitnah Maßnahmen zu ergreifen, die mit den verfügbaren Daten und Fakten aus verschiedenen Quellen, den bestehenden Einschränkungen und den möglichen Folgen vereinbar sind.</w:t>
            </w:r>
          </w:p>
        </w:tc>
      </w:tr>
      <w:tr w:rsidR="00C93E3F" w:rsidRPr="00584999" w:rsidTr="00545520">
        <w:trPr>
          <w:trHeight w:val="1020"/>
        </w:trPr>
        <w:tc>
          <w:tcPr>
            <w:tcW w:w="386" w:type="pct"/>
            <w:shd w:val="clear" w:color="000000" w:fill="FFFFFF"/>
            <w:vAlign w:val="center"/>
          </w:tcPr>
          <w:p w:rsidR="00C93E3F" w:rsidRPr="00584999" w:rsidRDefault="00C93E3F" w:rsidP="00B579F3">
            <w:pPr>
              <w:spacing w:after="0"/>
              <w:rPr>
                <w:rFonts w:ascii="Verdana" w:hAnsi="Verdana" w:cstheme="minorHAnsi"/>
                <w:sz w:val="20"/>
                <w:szCs w:val="20"/>
              </w:rPr>
            </w:pPr>
            <w:r w:rsidRPr="00584999">
              <w:rPr>
                <w:rFonts w:ascii="Verdana" w:hAnsi="Verdana" w:cstheme="minorHAnsi"/>
                <w:sz w:val="20"/>
              </w:rPr>
              <w:lastRenderedPageBreak/>
              <w:t>M.C3</w:t>
            </w:r>
          </w:p>
        </w:tc>
        <w:tc>
          <w:tcPr>
            <w:tcW w:w="793" w:type="pct"/>
            <w:shd w:val="clear" w:color="000000" w:fill="FFFFFF"/>
            <w:vAlign w:val="center"/>
            <w:hideMark/>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szCs w:val="20"/>
              </w:rPr>
              <w:t>Delegation</w:t>
            </w:r>
          </w:p>
        </w:tc>
        <w:tc>
          <w:tcPr>
            <w:tcW w:w="1390" w:type="pct"/>
            <w:shd w:val="clear" w:color="000000" w:fill="FFFFFF"/>
            <w:vAlign w:val="center"/>
            <w:hideMark/>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Demonstrating ability to allocate decision-making and/or task responsibility to others, to ensure clear communication about the allocation and completion of responsibilities, and to provide appropriate support in a manner to maximise the organisational and individuals effectiveness.</w:t>
            </w:r>
          </w:p>
        </w:tc>
        <w:tc>
          <w:tcPr>
            <w:tcW w:w="800"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Delegierung</w:t>
            </w:r>
          </w:p>
        </w:tc>
        <w:tc>
          <w:tcPr>
            <w:tcW w:w="163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Einsatz der Fähigkeit, anderen die Verantwortung für Entscheidungsfindungen und/oder Aufgaben zu übertragen, diese Übertragung eindeutig zu kommunizieren und so die Erfüllung der Aufgaben zu gewährleisten, aber auch geeignete Unterstützung in der Art und Weise zukommen zu lassen, dass die Leistung von Mitarbeitern und der gesamten Organisation optimal ausgeschöpft wird.</w:t>
            </w:r>
          </w:p>
        </w:tc>
      </w:tr>
      <w:tr w:rsidR="00C93E3F" w:rsidRPr="00584999" w:rsidTr="00545520">
        <w:trPr>
          <w:trHeight w:val="765"/>
        </w:trPr>
        <w:tc>
          <w:tcPr>
            <w:tcW w:w="386" w:type="pct"/>
            <w:shd w:val="clear" w:color="000000" w:fill="FFFFFF"/>
            <w:vAlign w:val="center"/>
          </w:tcPr>
          <w:p w:rsidR="00C93E3F" w:rsidRPr="00584999" w:rsidRDefault="00C93E3F" w:rsidP="00B579F3">
            <w:pPr>
              <w:spacing w:after="0"/>
              <w:rPr>
                <w:rFonts w:ascii="Verdana" w:hAnsi="Verdana" w:cstheme="minorHAnsi"/>
                <w:sz w:val="20"/>
                <w:szCs w:val="20"/>
              </w:rPr>
            </w:pPr>
            <w:r w:rsidRPr="00584999">
              <w:rPr>
                <w:rFonts w:ascii="Verdana" w:hAnsi="Verdana" w:cstheme="minorHAnsi"/>
                <w:sz w:val="20"/>
              </w:rPr>
              <w:t>M.C4</w:t>
            </w:r>
          </w:p>
        </w:tc>
        <w:tc>
          <w:tcPr>
            <w:tcW w:w="793" w:type="pct"/>
            <w:shd w:val="clear" w:color="000000" w:fill="FFFFFF"/>
            <w:vAlign w:val="center"/>
            <w:hideMark/>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szCs w:val="20"/>
              </w:rPr>
              <w:t>Facilitation and communication</w:t>
            </w:r>
          </w:p>
        </w:tc>
        <w:tc>
          <w:tcPr>
            <w:tcW w:w="1390" w:type="pct"/>
            <w:shd w:val="clear" w:color="000000" w:fill="FFFFFF"/>
            <w:vAlign w:val="center"/>
            <w:hideMark/>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Demonstrating ability to evoke engagement and creativity from others, use group capabilities to lead the group to consensus, effectively solve issues, accomplish tasks and mutual goals.</w:t>
            </w:r>
          </w:p>
        </w:tc>
        <w:tc>
          <w:tcPr>
            <w:tcW w:w="800"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Vereinfachung und Kommunikation</w:t>
            </w:r>
          </w:p>
        </w:tc>
        <w:tc>
          <w:tcPr>
            <w:tcW w:w="163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Einsatz der Fähigkeit, in anderen Engagement und Kreativität zu wecken und die Stärken einer Gruppe zu nutzen, um innerhalb der Gruppe einen Konsens zu erreichen, erfolgreich Probleme zu lösen, Aufgaben zu erledigen und gemeinsame Ziele zu erreichen.</w:t>
            </w:r>
          </w:p>
        </w:tc>
      </w:tr>
      <w:tr w:rsidR="00C93E3F" w:rsidRPr="00584999" w:rsidTr="00545520">
        <w:trPr>
          <w:trHeight w:val="765"/>
        </w:trPr>
        <w:tc>
          <w:tcPr>
            <w:tcW w:w="386" w:type="pct"/>
            <w:shd w:val="clear" w:color="000000" w:fill="FFFFFF"/>
            <w:vAlign w:val="center"/>
          </w:tcPr>
          <w:p w:rsidR="00C93E3F" w:rsidRPr="00584999" w:rsidRDefault="00C93E3F" w:rsidP="00B579F3">
            <w:pPr>
              <w:spacing w:after="0"/>
              <w:rPr>
                <w:rFonts w:ascii="Verdana" w:hAnsi="Verdana" w:cstheme="minorHAnsi"/>
                <w:sz w:val="20"/>
                <w:szCs w:val="20"/>
              </w:rPr>
            </w:pPr>
            <w:r w:rsidRPr="00584999">
              <w:rPr>
                <w:rFonts w:ascii="Verdana" w:hAnsi="Verdana" w:cstheme="minorHAnsi"/>
                <w:sz w:val="20"/>
              </w:rPr>
              <w:t>M.C5</w:t>
            </w:r>
          </w:p>
        </w:tc>
        <w:tc>
          <w:tcPr>
            <w:tcW w:w="793" w:type="pct"/>
            <w:shd w:val="clear" w:color="000000" w:fill="FFFFFF"/>
            <w:vAlign w:val="center"/>
            <w:hideMark/>
          </w:tcPr>
          <w:p w:rsidR="00C93E3F" w:rsidRPr="00584999" w:rsidRDefault="00C93E3F" w:rsidP="00D83961">
            <w:pPr>
              <w:spacing w:after="0"/>
              <w:rPr>
                <w:rFonts w:ascii="Verdana" w:hAnsi="Verdana" w:cstheme="minorHAnsi"/>
                <w:sz w:val="20"/>
                <w:szCs w:val="20"/>
              </w:rPr>
            </w:pPr>
            <w:bookmarkStart w:id="12" w:name="RANGE!B8"/>
            <w:r w:rsidRPr="00584999">
              <w:rPr>
                <w:rFonts w:ascii="Verdana" w:hAnsi="Verdana" w:cstheme="minorHAnsi"/>
                <w:sz w:val="20"/>
                <w:szCs w:val="20"/>
              </w:rPr>
              <w:t>Leadership</w:t>
            </w:r>
            <w:bookmarkEnd w:id="12"/>
          </w:p>
        </w:tc>
        <w:tc>
          <w:tcPr>
            <w:tcW w:w="1390" w:type="pct"/>
            <w:shd w:val="clear" w:color="000000" w:fill="FFFFFF"/>
            <w:vAlign w:val="center"/>
            <w:hideMark/>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Demonstrating ability to energize and inspire individuals to strive towards the vision of the future, present clearly goals and objectives, create a sense of direction and purpose for employees and act as a catalyst for action.</w:t>
            </w:r>
          </w:p>
        </w:tc>
        <w:tc>
          <w:tcPr>
            <w:tcW w:w="800"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Führungsverhalten</w:t>
            </w:r>
          </w:p>
        </w:tc>
        <w:tc>
          <w:tcPr>
            <w:tcW w:w="163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Einsatz der Fähigkeit, einzelne Personen für eine Zukunftsvision zu begeistern und zu inspirieren, darüber hinaus eindeutige Ziele und Vorgaben zu benennen, Mitarbeitern Richtung und Bestimmung vorzugeben und als Führungspersönlichkeit zu agieren.</w:t>
            </w:r>
          </w:p>
        </w:tc>
      </w:tr>
      <w:tr w:rsidR="00C93E3F" w:rsidRPr="00584999" w:rsidTr="00545520">
        <w:trPr>
          <w:trHeight w:val="765"/>
        </w:trPr>
        <w:tc>
          <w:tcPr>
            <w:tcW w:w="386" w:type="pct"/>
            <w:shd w:val="clear" w:color="000000" w:fill="FFFFFF"/>
            <w:vAlign w:val="center"/>
          </w:tcPr>
          <w:p w:rsidR="00C93E3F" w:rsidRPr="00584999" w:rsidRDefault="00C93E3F" w:rsidP="00B579F3">
            <w:pPr>
              <w:spacing w:after="0"/>
              <w:rPr>
                <w:rFonts w:ascii="Verdana" w:hAnsi="Verdana" w:cstheme="minorHAnsi"/>
                <w:sz w:val="20"/>
                <w:szCs w:val="20"/>
              </w:rPr>
            </w:pPr>
            <w:r w:rsidRPr="00584999">
              <w:rPr>
                <w:rFonts w:ascii="Verdana" w:hAnsi="Verdana" w:cstheme="minorHAnsi"/>
                <w:sz w:val="20"/>
              </w:rPr>
              <w:t>M.C6</w:t>
            </w:r>
          </w:p>
        </w:tc>
        <w:tc>
          <w:tcPr>
            <w:tcW w:w="793" w:type="pct"/>
            <w:shd w:val="clear" w:color="000000" w:fill="FFFFFF"/>
            <w:vAlign w:val="center"/>
            <w:hideMark/>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szCs w:val="20"/>
              </w:rPr>
              <w:t>Multi-level stakeholder management</w:t>
            </w:r>
          </w:p>
        </w:tc>
        <w:tc>
          <w:tcPr>
            <w:tcW w:w="1390" w:type="pct"/>
            <w:shd w:val="clear" w:color="000000" w:fill="FFFFFF"/>
            <w:vAlign w:val="center"/>
            <w:hideMark/>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 xml:space="preserve">Demonstrating ability to understand the goals and objectives of various stakeholders, ensure efficient cooperation and stakeholders </w:t>
            </w:r>
            <w:r w:rsidRPr="00734089">
              <w:rPr>
                <w:rFonts w:ascii="Verdana" w:hAnsi="Verdana" w:cstheme="minorHAnsi"/>
                <w:sz w:val="20"/>
                <w:szCs w:val="20"/>
                <w:lang w:val="en-GB"/>
              </w:rPr>
              <w:lastRenderedPageBreak/>
              <w:t xml:space="preserve">engagement (incl. being open and stimulating exchange of good practices between different Member States).  </w:t>
            </w:r>
          </w:p>
        </w:tc>
        <w:tc>
          <w:tcPr>
            <w:tcW w:w="800"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lastRenderedPageBreak/>
              <w:t>Pflege der Kontakte zu Interessenträgern auf mehreren Ebenen</w:t>
            </w:r>
          </w:p>
        </w:tc>
        <w:tc>
          <w:tcPr>
            <w:tcW w:w="163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 xml:space="preserve">Einsatz der Fähigkeit, die Ziele und Vorgaben verschiedener Interessenträger nachzuvollziehen und dafür zu sorgen, dass sich die Zusammenarbeit mit den </w:t>
            </w:r>
            <w:r w:rsidRPr="00584999">
              <w:rPr>
                <w:rFonts w:ascii="Verdana" w:hAnsi="Verdana" w:cstheme="minorHAnsi"/>
                <w:sz w:val="20"/>
              </w:rPr>
              <w:lastRenderedPageBreak/>
              <w:t xml:space="preserve">Interessenträgern erfolgreich gestaltet und sich die Interessenträger in nützlicher Weise einbringen (z. B. durch offenes Auftreten und das Anregen eines Erfahrungsaustausches zwischen den Mitgliedstaaten in Form der Weitergabe von bewährten Verfahren).  </w:t>
            </w:r>
          </w:p>
        </w:tc>
      </w:tr>
      <w:tr w:rsidR="00C93E3F" w:rsidRPr="00584999" w:rsidTr="00545520">
        <w:trPr>
          <w:trHeight w:val="765"/>
        </w:trPr>
        <w:tc>
          <w:tcPr>
            <w:tcW w:w="386" w:type="pct"/>
            <w:shd w:val="clear" w:color="000000" w:fill="FFFFFF"/>
            <w:vAlign w:val="center"/>
          </w:tcPr>
          <w:p w:rsidR="00C93E3F" w:rsidRPr="00584999" w:rsidRDefault="00C93E3F" w:rsidP="00B579F3">
            <w:pPr>
              <w:spacing w:after="0"/>
              <w:rPr>
                <w:rFonts w:ascii="Verdana" w:hAnsi="Verdana" w:cstheme="minorHAnsi"/>
                <w:sz w:val="20"/>
                <w:szCs w:val="20"/>
              </w:rPr>
            </w:pPr>
            <w:r w:rsidRPr="00584999">
              <w:rPr>
                <w:rFonts w:ascii="Verdana" w:hAnsi="Verdana" w:cstheme="minorHAnsi"/>
                <w:sz w:val="20"/>
              </w:rPr>
              <w:lastRenderedPageBreak/>
              <w:t>M.C7</w:t>
            </w:r>
          </w:p>
        </w:tc>
        <w:tc>
          <w:tcPr>
            <w:tcW w:w="793" w:type="pct"/>
            <w:shd w:val="clear" w:color="000000" w:fill="FFFFFF"/>
            <w:vAlign w:val="center"/>
            <w:hideMark/>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szCs w:val="20"/>
              </w:rPr>
              <w:t>Negotiating</w:t>
            </w:r>
          </w:p>
        </w:tc>
        <w:tc>
          <w:tcPr>
            <w:tcW w:w="1390" w:type="pct"/>
            <w:shd w:val="clear" w:color="000000" w:fill="FFFFFF"/>
            <w:vAlign w:val="center"/>
            <w:hideMark/>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Demonstrating ability to effectively explore (facilitating discussion, asking questions, responding to objections, etc.) alternatives and positions of others to reach outcomes that are accepted by all parties (a win-win solution).</w:t>
            </w:r>
          </w:p>
        </w:tc>
        <w:tc>
          <w:tcPr>
            <w:tcW w:w="800"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Verhandlungs-geschick</w:t>
            </w:r>
          </w:p>
        </w:tc>
        <w:tc>
          <w:tcPr>
            <w:tcW w:w="163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Einsatz der Fähigkeit zur erfolgreichen Suche (durch Moderieren von Gesprächen, Aufwerfen von Fragen, Eingehen auf Einwände usw.) nach Alternativen und anderen Positionen, um zu einem Ergebnis zu gelangen, dem alle Beteiligten zustimmen („Win-win-Lösung“).</w:t>
            </w:r>
          </w:p>
        </w:tc>
      </w:tr>
      <w:tr w:rsidR="00C93E3F" w:rsidRPr="00584999" w:rsidTr="00545520">
        <w:trPr>
          <w:trHeight w:val="510"/>
        </w:trPr>
        <w:tc>
          <w:tcPr>
            <w:tcW w:w="386" w:type="pct"/>
            <w:shd w:val="clear" w:color="000000" w:fill="FFFFFF"/>
            <w:vAlign w:val="center"/>
          </w:tcPr>
          <w:p w:rsidR="00C93E3F" w:rsidRPr="00584999" w:rsidRDefault="00C93E3F" w:rsidP="00B579F3">
            <w:pPr>
              <w:spacing w:after="0"/>
              <w:rPr>
                <w:rFonts w:ascii="Verdana" w:hAnsi="Verdana" w:cstheme="minorHAnsi"/>
                <w:sz w:val="20"/>
                <w:szCs w:val="20"/>
              </w:rPr>
            </w:pPr>
            <w:r w:rsidRPr="00584999">
              <w:rPr>
                <w:rFonts w:ascii="Verdana" w:hAnsi="Verdana" w:cstheme="minorHAnsi"/>
                <w:sz w:val="20"/>
              </w:rPr>
              <w:t>M.C8</w:t>
            </w:r>
          </w:p>
        </w:tc>
        <w:tc>
          <w:tcPr>
            <w:tcW w:w="793" w:type="pct"/>
            <w:shd w:val="clear" w:color="000000" w:fill="FFFFFF"/>
            <w:vAlign w:val="center"/>
            <w:hideMark/>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szCs w:val="20"/>
              </w:rPr>
              <w:t>Result orientation</w:t>
            </w:r>
          </w:p>
        </w:tc>
        <w:tc>
          <w:tcPr>
            <w:tcW w:w="1390" w:type="pct"/>
            <w:shd w:val="clear" w:color="000000" w:fill="FFFFFF"/>
            <w:vAlign w:val="center"/>
            <w:hideMark/>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Demonstrating ability to set challenging goals, maintain focus and persistence and constantly achieve goals or deliver required results even in the case of adversity.</w:t>
            </w:r>
          </w:p>
        </w:tc>
        <w:tc>
          <w:tcPr>
            <w:tcW w:w="800"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Ergebnis-orientierung</w:t>
            </w:r>
          </w:p>
        </w:tc>
        <w:tc>
          <w:tcPr>
            <w:tcW w:w="163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Einsatz der Fähigkeit, anspruchsvolle Ziele zu setzen, den Schwerpunkt nicht aus den Augen zu verlieren, hartnäckig zu bleiben und selbst unter widrigen Umständen regelmäßig Ziele zu erreichen oder geforderte Ergebnisse abzuliefern.</w:t>
            </w:r>
          </w:p>
        </w:tc>
      </w:tr>
      <w:tr w:rsidR="00C93E3F" w:rsidRPr="00584999" w:rsidTr="00545520">
        <w:trPr>
          <w:trHeight w:val="765"/>
        </w:trPr>
        <w:tc>
          <w:tcPr>
            <w:tcW w:w="386" w:type="pct"/>
            <w:shd w:val="clear" w:color="000000" w:fill="FFFFFF"/>
            <w:vAlign w:val="center"/>
          </w:tcPr>
          <w:p w:rsidR="00C93E3F" w:rsidRPr="00584999" w:rsidRDefault="00C93E3F" w:rsidP="00B579F3">
            <w:pPr>
              <w:spacing w:after="0"/>
              <w:rPr>
                <w:rFonts w:ascii="Verdana" w:hAnsi="Verdana" w:cstheme="minorHAnsi"/>
                <w:sz w:val="20"/>
                <w:szCs w:val="20"/>
              </w:rPr>
            </w:pPr>
            <w:r w:rsidRPr="00584999">
              <w:rPr>
                <w:rFonts w:ascii="Verdana" w:hAnsi="Verdana" w:cstheme="minorHAnsi"/>
                <w:sz w:val="20"/>
              </w:rPr>
              <w:t>M.C9</w:t>
            </w:r>
          </w:p>
        </w:tc>
        <w:tc>
          <w:tcPr>
            <w:tcW w:w="793" w:type="pct"/>
            <w:shd w:val="clear" w:color="000000" w:fill="FFFFFF"/>
            <w:vAlign w:val="center"/>
            <w:hideMark/>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szCs w:val="20"/>
              </w:rPr>
              <w:t>Strategic management</w:t>
            </w:r>
          </w:p>
        </w:tc>
        <w:tc>
          <w:tcPr>
            <w:tcW w:w="1390" w:type="pct"/>
            <w:shd w:val="clear" w:color="000000" w:fill="FFFFFF"/>
            <w:vAlign w:val="center"/>
            <w:hideMark/>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Demonstrating ability to make decisions and take actions that lead to development and implementation of strategies aligned with the strategic direction of the organisation and achievement of objectives.</w:t>
            </w:r>
          </w:p>
        </w:tc>
        <w:tc>
          <w:tcPr>
            <w:tcW w:w="800"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Strategisches Management</w:t>
            </w:r>
          </w:p>
        </w:tc>
        <w:tc>
          <w:tcPr>
            <w:tcW w:w="163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Einsatz der Fähigkeit, Entscheidungen zu treffen und Maßnahmen zu ergreifen, die die Entwicklung und Umsetzung von Strategien nach sich ziehen, die auf die strategische Ausrichtung der Organisation und die Verwirklichung von Zielvorgaben abgestimmt sind.</w:t>
            </w:r>
          </w:p>
        </w:tc>
      </w:tr>
      <w:tr w:rsidR="00C93E3F" w:rsidRPr="00584999" w:rsidTr="00545520">
        <w:trPr>
          <w:trHeight w:val="765"/>
        </w:trPr>
        <w:tc>
          <w:tcPr>
            <w:tcW w:w="386" w:type="pct"/>
            <w:shd w:val="clear" w:color="000000" w:fill="FFFFFF"/>
            <w:vAlign w:val="center"/>
          </w:tcPr>
          <w:p w:rsidR="00C93E3F" w:rsidRPr="00584999" w:rsidRDefault="00C93E3F" w:rsidP="00B579F3">
            <w:pPr>
              <w:spacing w:after="0"/>
              <w:rPr>
                <w:rFonts w:ascii="Verdana" w:hAnsi="Verdana" w:cstheme="minorHAnsi"/>
                <w:sz w:val="20"/>
                <w:szCs w:val="20"/>
              </w:rPr>
            </w:pPr>
            <w:r w:rsidRPr="00584999">
              <w:rPr>
                <w:rFonts w:ascii="Verdana" w:hAnsi="Verdana" w:cstheme="minorHAnsi"/>
                <w:sz w:val="20"/>
              </w:rPr>
              <w:t>M.C10</w:t>
            </w:r>
          </w:p>
        </w:tc>
        <w:tc>
          <w:tcPr>
            <w:tcW w:w="793" w:type="pct"/>
            <w:shd w:val="clear" w:color="000000" w:fill="FFFFFF"/>
            <w:vAlign w:val="center"/>
            <w:hideMark/>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szCs w:val="20"/>
              </w:rPr>
              <w:t>Risk management</w:t>
            </w:r>
          </w:p>
        </w:tc>
        <w:tc>
          <w:tcPr>
            <w:tcW w:w="1390" w:type="pct"/>
            <w:shd w:val="clear" w:color="000000" w:fill="FFFFFF"/>
            <w:vAlign w:val="center"/>
            <w:hideMark/>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 xml:space="preserve">Demonstrating ability to identify, analyse, assess and prioritize risks and to minimize, </w:t>
            </w:r>
            <w:proofErr w:type="gramStart"/>
            <w:r w:rsidRPr="00734089">
              <w:rPr>
                <w:rFonts w:ascii="Verdana" w:hAnsi="Verdana" w:cstheme="minorHAnsi"/>
                <w:sz w:val="20"/>
                <w:szCs w:val="20"/>
                <w:lang w:val="en-GB"/>
              </w:rPr>
              <w:t>monitor</w:t>
            </w:r>
            <w:proofErr w:type="gramEnd"/>
            <w:r w:rsidRPr="00734089">
              <w:rPr>
                <w:rFonts w:ascii="Verdana" w:hAnsi="Verdana" w:cstheme="minorHAnsi"/>
                <w:sz w:val="20"/>
                <w:szCs w:val="20"/>
                <w:lang w:val="en-GB"/>
              </w:rPr>
              <w:t xml:space="preserve">, </w:t>
            </w:r>
            <w:r w:rsidRPr="00734089">
              <w:rPr>
                <w:rFonts w:ascii="Verdana" w:hAnsi="Verdana" w:cstheme="minorHAnsi"/>
                <w:sz w:val="20"/>
                <w:szCs w:val="20"/>
                <w:lang w:val="en-GB"/>
              </w:rPr>
              <w:lastRenderedPageBreak/>
              <w:t>and control the probability and/or impact of unfortunate events or to maximize the realization of opportunities.</w:t>
            </w:r>
          </w:p>
        </w:tc>
        <w:tc>
          <w:tcPr>
            <w:tcW w:w="800"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lastRenderedPageBreak/>
              <w:t>Risiko-management</w:t>
            </w:r>
          </w:p>
        </w:tc>
        <w:tc>
          <w:tcPr>
            <w:tcW w:w="163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 xml:space="preserve">Einsatz der Fähigkeit, Risiken zu erkennen, zu analysieren, zu bewerten und Prioritäten dafür festzulegen sowie </w:t>
            </w:r>
            <w:r w:rsidRPr="00584999">
              <w:rPr>
                <w:rFonts w:ascii="Verdana" w:hAnsi="Verdana" w:cstheme="minorHAnsi"/>
                <w:sz w:val="20"/>
              </w:rPr>
              <w:lastRenderedPageBreak/>
              <w:t>negative Vorkommnisse zu minimieren, zu überwachen und deren Wahrscheinlichkeit und/oder Auswirkungen zu kontrollieren oder auch Chancen in optimaler Weise zu nutzen.</w:t>
            </w:r>
          </w:p>
        </w:tc>
      </w:tr>
      <w:tr w:rsidR="00C93E3F" w:rsidRPr="00584999" w:rsidTr="00545520">
        <w:trPr>
          <w:trHeight w:val="765"/>
        </w:trPr>
        <w:tc>
          <w:tcPr>
            <w:tcW w:w="386" w:type="pct"/>
            <w:shd w:val="clear" w:color="000000" w:fill="FFFFFF"/>
            <w:vAlign w:val="center"/>
          </w:tcPr>
          <w:p w:rsidR="00C93E3F" w:rsidRPr="00584999" w:rsidRDefault="00C93E3F" w:rsidP="00B579F3">
            <w:pPr>
              <w:spacing w:after="0"/>
              <w:rPr>
                <w:rFonts w:ascii="Verdana" w:hAnsi="Verdana" w:cstheme="minorHAnsi"/>
                <w:sz w:val="20"/>
                <w:szCs w:val="20"/>
              </w:rPr>
            </w:pPr>
            <w:r w:rsidRPr="00584999">
              <w:rPr>
                <w:rFonts w:ascii="Verdana" w:hAnsi="Verdana" w:cstheme="minorHAnsi"/>
                <w:sz w:val="20"/>
              </w:rPr>
              <w:lastRenderedPageBreak/>
              <w:t>M.C11</w:t>
            </w:r>
          </w:p>
        </w:tc>
        <w:tc>
          <w:tcPr>
            <w:tcW w:w="793" w:type="pct"/>
            <w:shd w:val="clear" w:color="000000" w:fill="FFFFFF"/>
            <w:vAlign w:val="center"/>
            <w:hideMark/>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szCs w:val="20"/>
              </w:rPr>
              <w:t>Planning of resources</w:t>
            </w:r>
          </w:p>
        </w:tc>
        <w:tc>
          <w:tcPr>
            <w:tcW w:w="1390" w:type="pct"/>
            <w:shd w:val="clear" w:color="000000" w:fill="FFFFFF"/>
            <w:vAlign w:val="center"/>
            <w:hideMark/>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Demonstrating ability to manage organization's resources including but not limited to financial resources, inventory, human skills, production resources, information technology (IT) in an efficient and effective way.</w:t>
            </w:r>
          </w:p>
        </w:tc>
        <w:tc>
          <w:tcPr>
            <w:tcW w:w="800"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Ressourcen-planung</w:t>
            </w:r>
          </w:p>
        </w:tc>
        <w:tc>
          <w:tcPr>
            <w:tcW w:w="163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Einsatz der Fähigkeit, die Ressourcen der Organisation, so z. B. die Finanzmittel, das Inventar, die personellen Fertigkeiten, die Produktionsmittel und die Informationstechnologie (IT), effizient und wirksam zu verwalten.</w:t>
            </w:r>
          </w:p>
        </w:tc>
      </w:tr>
      <w:tr w:rsidR="00C93E3F" w:rsidRPr="00584999" w:rsidTr="00545520">
        <w:trPr>
          <w:trHeight w:val="765"/>
        </w:trPr>
        <w:tc>
          <w:tcPr>
            <w:tcW w:w="386" w:type="pct"/>
            <w:shd w:val="clear" w:color="000000" w:fill="FFFFFF"/>
            <w:vAlign w:val="center"/>
          </w:tcPr>
          <w:p w:rsidR="00C93E3F" w:rsidRPr="00584999" w:rsidRDefault="00C93E3F" w:rsidP="00B579F3">
            <w:pPr>
              <w:spacing w:after="0"/>
              <w:rPr>
                <w:rFonts w:ascii="Verdana" w:hAnsi="Verdana" w:cstheme="minorHAnsi"/>
                <w:sz w:val="20"/>
                <w:szCs w:val="20"/>
              </w:rPr>
            </w:pPr>
            <w:r w:rsidRPr="00584999">
              <w:rPr>
                <w:rFonts w:ascii="Verdana" w:hAnsi="Verdana" w:cstheme="minorHAnsi"/>
                <w:sz w:val="20"/>
              </w:rPr>
              <w:t>M.C12</w:t>
            </w:r>
          </w:p>
        </w:tc>
        <w:tc>
          <w:tcPr>
            <w:tcW w:w="793" w:type="pct"/>
            <w:shd w:val="clear" w:color="000000" w:fill="FFFFFF"/>
            <w:vAlign w:val="center"/>
            <w:hideMark/>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HR Strategy development and implementation</w:t>
            </w:r>
          </w:p>
        </w:tc>
        <w:tc>
          <w:tcPr>
            <w:tcW w:w="1390" w:type="pct"/>
            <w:shd w:val="clear" w:color="000000" w:fill="FFFFFF"/>
            <w:vAlign w:val="center"/>
            <w:hideMark/>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Demonstrating ability to make decisions and take actions that lead to development and implementation of HR strategies aligned with the strategic direction of the organisation and achievement of objectives.</w:t>
            </w:r>
          </w:p>
        </w:tc>
        <w:tc>
          <w:tcPr>
            <w:tcW w:w="800"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Entwicklung und Umsetzung der Personalstrategie</w:t>
            </w:r>
          </w:p>
        </w:tc>
        <w:tc>
          <w:tcPr>
            <w:tcW w:w="163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Einsatz der Fähigkeit, Entscheidungen zu treffen und Maßnahmen zu ergreifen, die die Entwicklung und Umsetzung von Personalstrategien nach sich ziehen, die auf die strategische Ausrichtung der Organisation und die Verwirklichung von Zielvorgaben abgestimmt sind.</w:t>
            </w:r>
          </w:p>
        </w:tc>
      </w:tr>
    </w:tbl>
    <w:p w:rsidR="000E47BD" w:rsidRPr="00584999" w:rsidRDefault="000E47BD" w:rsidP="000E47BD">
      <w:pPr>
        <w:spacing w:after="0"/>
        <w:rPr>
          <w:rFonts w:ascii="Verdana" w:hAnsi="Verdana" w:cstheme="minorHAnsi"/>
          <w:sz w:val="18"/>
          <w:szCs w:val="20"/>
        </w:rPr>
      </w:pPr>
    </w:p>
    <w:p w:rsidR="00306B4F" w:rsidRPr="00584999" w:rsidRDefault="00306B4F" w:rsidP="00385389">
      <w:pPr>
        <w:pStyle w:val="Heading1"/>
        <w:sectPr w:rsidR="00306B4F" w:rsidRPr="00584999" w:rsidSect="00CD1306">
          <w:pgSz w:w="15840" w:h="12240" w:orient="landscape"/>
          <w:pgMar w:top="1440" w:right="1440" w:bottom="1440" w:left="1440" w:header="720" w:footer="720" w:gutter="0"/>
          <w:cols w:space="720"/>
          <w:docGrid w:linePitch="360"/>
        </w:sectPr>
      </w:pPr>
    </w:p>
    <w:p w:rsidR="000E47BD" w:rsidRPr="00584999" w:rsidRDefault="000E47BD" w:rsidP="00385389">
      <w:pPr>
        <w:pStyle w:val="Heading1"/>
        <w:numPr>
          <w:ilvl w:val="0"/>
          <w:numId w:val="5"/>
        </w:numPr>
      </w:pPr>
      <w:bookmarkStart w:id="13" w:name="_Toc494968300"/>
      <w:bookmarkStart w:id="14" w:name="_Toc511312762"/>
      <w:r w:rsidRPr="00584999">
        <w:lastRenderedPageBreak/>
        <w:t>Berufliche Kompetenzen</w:t>
      </w:r>
      <w:bookmarkEnd w:id="13"/>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1195"/>
        <w:gridCol w:w="1913"/>
        <w:gridCol w:w="3299"/>
        <w:gridCol w:w="2287"/>
        <w:gridCol w:w="4482"/>
      </w:tblGrid>
      <w:tr w:rsidR="00545520" w:rsidRPr="00584999" w:rsidTr="00545520">
        <w:trPr>
          <w:trHeight w:val="377"/>
          <w:tblHeader/>
        </w:trPr>
        <w:tc>
          <w:tcPr>
            <w:tcW w:w="2431" w:type="pct"/>
            <w:gridSpan w:val="3"/>
            <w:shd w:val="clear" w:color="auto" w:fill="1F3864" w:themeFill="accent5" w:themeFillShade="80"/>
          </w:tcPr>
          <w:p w:rsidR="00545520" w:rsidRPr="00584999" w:rsidRDefault="00545520" w:rsidP="00162980">
            <w:pPr>
              <w:spacing w:after="0" w:line="240" w:lineRule="auto"/>
              <w:jc w:val="center"/>
              <w:rPr>
                <w:rFonts w:ascii="Verdana" w:eastAsia="Times New Roman" w:hAnsi="Verdana" w:cstheme="minorHAnsi"/>
                <w:b/>
                <w:bCs/>
                <w:color w:val="FFFFFF" w:themeColor="background1"/>
                <w:sz w:val="20"/>
                <w:szCs w:val="20"/>
              </w:rPr>
            </w:pPr>
            <w:r w:rsidRPr="00584999">
              <w:rPr>
                <w:rFonts w:ascii="Verdana" w:hAnsi="Verdana" w:cstheme="minorHAnsi"/>
                <w:b/>
                <w:color w:val="FFFFFF" w:themeColor="background1"/>
                <w:sz w:val="20"/>
              </w:rPr>
              <w:t>Englisch</w:t>
            </w:r>
          </w:p>
        </w:tc>
        <w:tc>
          <w:tcPr>
            <w:tcW w:w="2569" w:type="pct"/>
            <w:gridSpan w:val="2"/>
            <w:shd w:val="clear" w:color="auto" w:fill="1F3864" w:themeFill="accent5" w:themeFillShade="80"/>
            <w:vAlign w:val="center"/>
          </w:tcPr>
          <w:p w:rsidR="00545520" w:rsidRPr="00584999" w:rsidRDefault="00545520" w:rsidP="00162980">
            <w:pPr>
              <w:spacing w:after="0" w:line="240" w:lineRule="auto"/>
              <w:jc w:val="center"/>
              <w:rPr>
                <w:rFonts w:ascii="Verdana" w:eastAsia="Times New Roman" w:hAnsi="Verdana" w:cstheme="minorHAnsi"/>
                <w:b/>
                <w:bCs/>
                <w:color w:val="FFFFFF" w:themeColor="background1"/>
                <w:sz w:val="20"/>
                <w:szCs w:val="20"/>
              </w:rPr>
            </w:pPr>
            <w:r w:rsidRPr="00584999">
              <w:rPr>
                <w:rFonts w:ascii="Verdana" w:hAnsi="Verdana" w:cstheme="minorHAnsi"/>
                <w:b/>
                <w:color w:val="FFFFFF" w:themeColor="background1"/>
                <w:sz w:val="20"/>
              </w:rPr>
              <w:t>Landessprache</w:t>
            </w:r>
          </w:p>
        </w:tc>
      </w:tr>
      <w:tr w:rsidR="00C93E3F" w:rsidRPr="00584999" w:rsidTr="00791139">
        <w:trPr>
          <w:trHeight w:val="219"/>
          <w:tblHeader/>
        </w:trPr>
        <w:tc>
          <w:tcPr>
            <w:tcW w:w="453" w:type="pct"/>
            <w:shd w:val="clear" w:color="auto" w:fill="EDEDED" w:themeFill="accent3" w:themeFillTint="33"/>
            <w:vAlign w:val="center"/>
          </w:tcPr>
          <w:p w:rsidR="00C93E3F" w:rsidRPr="00584999" w:rsidRDefault="00C93E3F" w:rsidP="00B579F3">
            <w:pPr>
              <w:spacing w:after="0" w:line="240" w:lineRule="auto"/>
              <w:jc w:val="center"/>
              <w:rPr>
                <w:rFonts w:ascii="Verdana" w:eastAsia="Times New Roman" w:hAnsi="Verdana" w:cstheme="minorHAnsi"/>
                <w:b/>
                <w:bCs/>
                <w:sz w:val="20"/>
                <w:szCs w:val="20"/>
              </w:rPr>
            </w:pPr>
            <w:r w:rsidRPr="00584999">
              <w:rPr>
                <w:rFonts w:ascii="Verdana" w:hAnsi="Verdana" w:cstheme="minorHAnsi"/>
                <w:b/>
                <w:sz w:val="20"/>
              </w:rPr>
              <w:t>Code</w:t>
            </w:r>
          </w:p>
        </w:tc>
        <w:tc>
          <w:tcPr>
            <w:tcW w:w="726" w:type="pct"/>
            <w:shd w:val="clear" w:color="auto" w:fill="EDEDED" w:themeFill="accent3" w:themeFillTint="33"/>
            <w:noWrap/>
            <w:vAlign w:val="center"/>
            <w:hideMark/>
          </w:tcPr>
          <w:p w:rsidR="00C93E3F" w:rsidRPr="00584999" w:rsidRDefault="00C93E3F" w:rsidP="00D83961">
            <w:pPr>
              <w:spacing w:after="0" w:line="240" w:lineRule="auto"/>
              <w:jc w:val="center"/>
              <w:rPr>
                <w:rFonts w:ascii="Verdana" w:eastAsia="Times New Roman" w:hAnsi="Verdana" w:cstheme="minorHAnsi"/>
                <w:b/>
                <w:bCs/>
                <w:sz w:val="20"/>
                <w:szCs w:val="20"/>
              </w:rPr>
            </w:pPr>
            <w:r w:rsidRPr="00584999">
              <w:rPr>
                <w:rFonts w:ascii="Verdana" w:eastAsia="Times New Roman" w:hAnsi="Verdana" w:cstheme="minorHAnsi"/>
                <w:b/>
                <w:bCs/>
                <w:sz w:val="20"/>
                <w:szCs w:val="20"/>
              </w:rPr>
              <w:t>Competency</w:t>
            </w:r>
          </w:p>
        </w:tc>
        <w:tc>
          <w:tcPr>
            <w:tcW w:w="1252" w:type="pct"/>
            <w:shd w:val="clear" w:color="auto" w:fill="EDEDED" w:themeFill="accent3" w:themeFillTint="33"/>
            <w:noWrap/>
            <w:vAlign w:val="center"/>
            <w:hideMark/>
          </w:tcPr>
          <w:p w:rsidR="00C93E3F" w:rsidRPr="00584999" w:rsidRDefault="00C93E3F" w:rsidP="00D83961">
            <w:pPr>
              <w:spacing w:after="0" w:line="240" w:lineRule="auto"/>
              <w:jc w:val="center"/>
              <w:rPr>
                <w:rFonts w:ascii="Verdana" w:eastAsia="Times New Roman" w:hAnsi="Verdana" w:cstheme="minorHAnsi"/>
                <w:b/>
                <w:bCs/>
                <w:sz w:val="20"/>
                <w:szCs w:val="20"/>
              </w:rPr>
            </w:pPr>
            <w:r w:rsidRPr="00584999">
              <w:rPr>
                <w:rFonts w:ascii="Verdana" w:eastAsia="Times New Roman" w:hAnsi="Verdana" w:cstheme="minorHAnsi"/>
                <w:b/>
                <w:bCs/>
                <w:sz w:val="20"/>
                <w:szCs w:val="20"/>
              </w:rPr>
              <w:t>Description</w:t>
            </w:r>
          </w:p>
        </w:tc>
        <w:tc>
          <w:tcPr>
            <w:tcW w:w="868" w:type="pct"/>
            <w:shd w:val="clear" w:color="auto" w:fill="EDEDED" w:themeFill="accent3" w:themeFillTint="33"/>
            <w:vAlign w:val="center"/>
          </w:tcPr>
          <w:p w:rsidR="00C93E3F" w:rsidRPr="00584999" w:rsidRDefault="00C93E3F" w:rsidP="00D83961">
            <w:pPr>
              <w:spacing w:after="0" w:line="240" w:lineRule="auto"/>
              <w:jc w:val="center"/>
              <w:rPr>
                <w:rFonts w:ascii="Verdana" w:eastAsia="Times New Roman" w:hAnsi="Verdana" w:cstheme="minorHAnsi"/>
                <w:b/>
                <w:bCs/>
                <w:sz w:val="20"/>
                <w:szCs w:val="20"/>
              </w:rPr>
            </w:pPr>
            <w:r w:rsidRPr="00584999">
              <w:rPr>
                <w:rFonts w:ascii="Verdana" w:hAnsi="Verdana" w:cstheme="minorHAnsi"/>
                <w:b/>
                <w:sz w:val="20"/>
              </w:rPr>
              <w:t>Kompetenz</w:t>
            </w:r>
          </w:p>
        </w:tc>
        <w:tc>
          <w:tcPr>
            <w:tcW w:w="1701" w:type="pct"/>
            <w:shd w:val="clear" w:color="auto" w:fill="EDEDED" w:themeFill="accent3" w:themeFillTint="33"/>
            <w:vAlign w:val="center"/>
          </w:tcPr>
          <w:p w:rsidR="00C93E3F" w:rsidRPr="00584999" w:rsidRDefault="00C93E3F" w:rsidP="00D83961">
            <w:pPr>
              <w:spacing w:after="0" w:line="240" w:lineRule="auto"/>
              <w:jc w:val="center"/>
              <w:rPr>
                <w:rFonts w:ascii="Verdana" w:eastAsia="Times New Roman" w:hAnsi="Verdana" w:cstheme="minorHAnsi"/>
                <w:b/>
                <w:bCs/>
                <w:sz w:val="20"/>
                <w:szCs w:val="20"/>
              </w:rPr>
            </w:pPr>
            <w:r w:rsidRPr="00584999">
              <w:rPr>
                <w:rFonts w:ascii="Verdana" w:hAnsi="Verdana" w:cstheme="minorHAnsi"/>
                <w:b/>
                <w:sz w:val="20"/>
              </w:rPr>
              <w:t>Erläuterung</w:t>
            </w:r>
          </w:p>
        </w:tc>
      </w:tr>
      <w:tr w:rsidR="00C93E3F" w:rsidRPr="00584999" w:rsidTr="00545520">
        <w:trPr>
          <w:trHeight w:val="421"/>
        </w:trPr>
        <w:tc>
          <w:tcPr>
            <w:tcW w:w="453" w:type="pct"/>
            <w:shd w:val="clear" w:color="000000" w:fill="FFFFFF"/>
            <w:vAlign w:val="center"/>
          </w:tcPr>
          <w:p w:rsidR="00C93E3F" w:rsidRPr="00584999" w:rsidRDefault="00C93E3F" w:rsidP="003F0065">
            <w:pPr>
              <w:spacing w:after="0"/>
              <w:rPr>
                <w:rFonts w:ascii="Verdana" w:hAnsi="Verdana" w:cstheme="minorHAnsi"/>
                <w:sz w:val="20"/>
                <w:szCs w:val="20"/>
              </w:rPr>
            </w:pPr>
            <w:r w:rsidRPr="00584999">
              <w:rPr>
                <w:rFonts w:ascii="Verdana" w:hAnsi="Verdana" w:cstheme="minorHAnsi"/>
                <w:sz w:val="20"/>
              </w:rPr>
              <w:t>P.C1</w:t>
            </w:r>
          </w:p>
        </w:tc>
        <w:tc>
          <w:tcPr>
            <w:tcW w:w="726"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szCs w:val="20"/>
              </w:rPr>
              <w:t>Analytical skills</w:t>
            </w:r>
          </w:p>
        </w:tc>
        <w:tc>
          <w:tcPr>
            <w:tcW w:w="1252" w:type="pct"/>
            <w:shd w:val="clear" w:color="000000" w:fill="FFFFFF"/>
            <w:vAlign w:val="center"/>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 xml:space="preserve">Building a logical approach to address complex problems or opportunities by splitting them into constituent parts to identify underlying issues, determine cause and </w:t>
            </w:r>
            <w:proofErr w:type="gramStart"/>
            <w:r w:rsidRPr="00734089">
              <w:rPr>
                <w:rFonts w:ascii="Verdana" w:hAnsi="Verdana" w:cstheme="minorHAnsi"/>
                <w:sz w:val="20"/>
                <w:szCs w:val="20"/>
                <w:lang w:val="en-GB"/>
              </w:rPr>
              <w:t>effect</w:t>
            </w:r>
            <w:proofErr w:type="gramEnd"/>
            <w:r w:rsidRPr="00734089">
              <w:rPr>
                <w:rFonts w:ascii="Verdana" w:hAnsi="Verdana" w:cstheme="minorHAnsi"/>
                <w:sz w:val="20"/>
                <w:szCs w:val="20"/>
                <w:lang w:val="en-GB"/>
              </w:rPr>
              <w:t xml:space="preserve"> relationships and arrive at conclusions or decisions.</w:t>
            </w:r>
          </w:p>
        </w:tc>
        <w:tc>
          <w:tcPr>
            <w:tcW w:w="868"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Analytische Fähigkeiten</w:t>
            </w:r>
          </w:p>
        </w:tc>
        <w:tc>
          <w:tcPr>
            <w:tcW w:w="170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Entwicklung einer logischen Herangehensweise für komplexe Probleme oder Möglichkeiten durch eine Aufspaltung in die jeweiligen Einzelteile, damit die zugrunde liegenden Sachverhalte erkannt werden, der Zusammenhang zwischen Ursache und Wirkung ermittelt wird und zu einer Schlussfolgerung oder Entscheidung gelangt werden kann.</w:t>
            </w:r>
          </w:p>
        </w:tc>
      </w:tr>
      <w:tr w:rsidR="00C93E3F" w:rsidRPr="00584999" w:rsidTr="00545520">
        <w:trPr>
          <w:trHeight w:val="659"/>
        </w:trPr>
        <w:tc>
          <w:tcPr>
            <w:tcW w:w="453" w:type="pct"/>
            <w:shd w:val="clear" w:color="000000" w:fill="FFFFFF"/>
            <w:vAlign w:val="center"/>
          </w:tcPr>
          <w:p w:rsidR="00C93E3F" w:rsidRPr="00584999" w:rsidRDefault="00C93E3F" w:rsidP="003F0065">
            <w:pPr>
              <w:spacing w:after="0"/>
              <w:rPr>
                <w:rFonts w:ascii="Verdana" w:hAnsi="Verdana" w:cstheme="minorHAnsi"/>
                <w:sz w:val="20"/>
                <w:szCs w:val="20"/>
              </w:rPr>
            </w:pPr>
            <w:r w:rsidRPr="00584999">
              <w:rPr>
                <w:rFonts w:ascii="Verdana" w:hAnsi="Verdana" w:cstheme="minorHAnsi"/>
                <w:sz w:val="20"/>
              </w:rPr>
              <w:t>P.C2</w:t>
            </w:r>
          </w:p>
        </w:tc>
        <w:tc>
          <w:tcPr>
            <w:tcW w:w="726"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szCs w:val="20"/>
              </w:rPr>
              <w:t>Communicating in writing</w:t>
            </w:r>
          </w:p>
        </w:tc>
        <w:tc>
          <w:tcPr>
            <w:tcW w:w="1252" w:type="pct"/>
            <w:shd w:val="clear" w:color="000000" w:fill="FFFFFF"/>
            <w:vAlign w:val="center"/>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Demonstrating ability to present information and ideas in writing in a clear and convincing manner, selecting appropriate means of written communication and writing style to reach the audience, using correct spelling, grammar and punctuation, as well as demonstrating ability to communicate across cultures.</w:t>
            </w:r>
          </w:p>
        </w:tc>
        <w:tc>
          <w:tcPr>
            <w:tcW w:w="868"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Schriftliche Kommunikation</w:t>
            </w:r>
          </w:p>
        </w:tc>
        <w:tc>
          <w:tcPr>
            <w:tcW w:w="170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Einsatz der Fähigkeit, Informationen und Ideen klar und überzeugend in Schriftform darzulegen, wobei je nach Zielgruppe geeignete Mittel der schriftlichen Kommunikation eingesetzt werden, ein angemessener Schreibstil gewählt wird und tadellose Orthografie, Grammatik und Zeichensetzung verwendet werden; darüber hinaus Einsatz der Fähigkeit zur interkulturellen Kommunikation.</w:t>
            </w:r>
          </w:p>
        </w:tc>
      </w:tr>
      <w:tr w:rsidR="00C93E3F" w:rsidRPr="00584999" w:rsidTr="00545520">
        <w:trPr>
          <w:trHeight w:val="878"/>
        </w:trPr>
        <w:tc>
          <w:tcPr>
            <w:tcW w:w="453" w:type="pct"/>
            <w:shd w:val="clear" w:color="000000" w:fill="FFFFFF"/>
            <w:vAlign w:val="center"/>
          </w:tcPr>
          <w:p w:rsidR="00C93E3F" w:rsidRPr="00584999" w:rsidRDefault="00C93E3F" w:rsidP="003F0065">
            <w:pPr>
              <w:spacing w:after="0"/>
              <w:rPr>
                <w:rFonts w:ascii="Verdana" w:hAnsi="Verdana" w:cstheme="minorHAnsi"/>
                <w:sz w:val="20"/>
                <w:szCs w:val="20"/>
              </w:rPr>
            </w:pPr>
            <w:r w:rsidRPr="00584999">
              <w:rPr>
                <w:rFonts w:ascii="Verdana" w:hAnsi="Verdana" w:cstheme="minorHAnsi"/>
                <w:sz w:val="20"/>
              </w:rPr>
              <w:t>P.C3</w:t>
            </w:r>
          </w:p>
        </w:tc>
        <w:tc>
          <w:tcPr>
            <w:tcW w:w="726"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szCs w:val="20"/>
              </w:rPr>
              <w:t>Communicating verbally</w:t>
            </w:r>
          </w:p>
        </w:tc>
        <w:tc>
          <w:tcPr>
            <w:tcW w:w="1252" w:type="pct"/>
            <w:shd w:val="clear" w:color="000000" w:fill="FFFFFF"/>
            <w:vAlign w:val="center"/>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 xml:space="preserve">Demonstrating ability to clearly express thoughts and ideas to individuals or groups using speech in a way that engages the </w:t>
            </w:r>
            <w:proofErr w:type="gramStart"/>
            <w:r w:rsidRPr="00734089">
              <w:rPr>
                <w:rFonts w:ascii="Verdana" w:hAnsi="Verdana" w:cstheme="minorHAnsi"/>
                <w:sz w:val="20"/>
                <w:szCs w:val="20"/>
                <w:lang w:val="en-GB"/>
              </w:rPr>
              <w:t>audience,</w:t>
            </w:r>
            <w:proofErr w:type="gramEnd"/>
            <w:r w:rsidRPr="00734089">
              <w:rPr>
                <w:rFonts w:ascii="Verdana" w:hAnsi="Verdana" w:cstheme="minorHAnsi"/>
                <w:sz w:val="20"/>
                <w:szCs w:val="20"/>
                <w:lang w:val="en-GB"/>
              </w:rPr>
              <w:t xml:space="preserve"> encourages two-way communication and helps them understand and retain </w:t>
            </w:r>
            <w:r w:rsidRPr="00734089">
              <w:rPr>
                <w:rFonts w:ascii="Verdana" w:hAnsi="Verdana" w:cstheme="minorHAnsi"/>
                <w:sz w:val="20"/>
                <w:szCs w:val="20"/>
                <w:lang w:val="en-GB"/>
              </w:rPr>
              <w:lastRenderedPageBreak/>
              <w:t>the message, as well as demonstrating ability to communicate across cultures.</w:t>
            </w:r>
          </w:p>
        </w:tc>
        <w:tc>
          <w:tcPr>
            <w:tcW w:w="868"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lastRenderedPageBreak/>
              <w:t>Mündliche Kommunikation</w:t>
            </w:r>
          </w:p>
        </w:tc>
        <w:tc>
          <w:tcPr>
            <w:tcW w:w="170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 xml:space="preserve">Einsatz der Fähigkeit, Gedanken und Ideen gegenüber einzelnen Personen oder Gruppen deutlich zu äußern und die Sprache dabei so einzusetzen, dass die Aufmerksamkeit der Zuhörer gesichert ist, eine wechselseitige Kommunikation angeregt und die Botschaft verständlich und einprägsam vermittelt wird; darüber </w:t>
            </w:r>
            <w:r w:rsidRPr="00584999">
              <w:rPr>
                <w:rFonts w:ascii="Verdana" w:hAnsi="Verdana" w:cstheme="minorHAnsi"/>
                <w:sz w:val="20"/>
              </w:rPr>
              <w:lastRenderedPageBreak/>
              <w:t>hinaus Einsatz der Fähigkeit zur interkulturellen Kommunikation.</w:t>
            </w:r>
          </w:p>
        </w:tc>
      </w:tr>
      <w:tr w:rsidR="00C93E3F" w:rsidRPr="00584999" w:rsidTr="00545520">
        <w:trPr>
          <w:trHeight w:val="659"/>
        </w:trPr>
        <w:tc>
          <w:tcPr>
            <w:tcW w:w="453" w:type="pct"/>
            <w:shd w:val="clear" w:color="000000" w:fill="FFFFFF"/>
            <w:vAlign w:val="center"/>
          </w:tcPr>
          <w:p w:rsidR="00C93E3F" w:rsidRPr="00584999" w:rsidRDefault="00C93E3F" w:rsidP="003F0065">
            <w:pPr>
              <w:spacing w:after="0"/>
              <w:rPr>
                <w:rFonts w:ascii="Verdana" w:hAnsi="Verdana" w:cstheme="minorHAnsi"/>
                <w:sz w:val="20"/>
                <w:szCs w:val="20"/>
              </w:rPr>
            </w:pPr>
            <w:r w:rsidRPr="00584999">
              <w:rPr>
                <w:rFonts w:ascii="Verdana" w:hAnsi="Verdana" w:cstheme="minorHAnsi"/>
                <w:sz w:val="20"/>
              </w:rPr>
              <w:lastRenderedPageBreak/>
              <w:t>P.C4</w:t>
            </w:r>
          </w:p>
        </w:tc>
        <w:tc>
          <w:tcPr>
            <w:tcW w:w="726"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szCs w:val="20"/>
              </w:rPr>
              <w:t>Conflict handling</w:t>
            </w:r>
          </w:p>
        </w:tc>
        <w:tc>
          <w:tcPr>
            <w:tcW w:w="1252" w:type="pct"/>
            <w:shd w:val="clear" w:color="000000" w:fill="FFFFFF"/>
            <w:vAlign w:val="center"/>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Demonstrating ability to deal effectively with others in an antagonistic situation by recognising different opinions, bringing them for open discussion and using appropriate interpersonal styles and techniques in order to find a win-win solution in a conflict between two or more people.</w:t>
            </w:r>
          </w:p>
        </w:tc>
        <w:tc>
          <w:tcPr>
            <w:tcW w:w="868"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Konfliktbewältigung</w:t>
            </w:r>
          </w:p>
        </w:tc>
        <w:tc>
          <w:tcPr>
            <w:tcW w:w="170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Einsatz der Fähigkeit, bei Streitigkeiten adäquat mit anderen umzugehen, indem andere Ansichten angehört und unter Einsatz angemessener Formen und Techniken für zwischenmenschliche Kontakte zur Diskussion gebracht werden, damit bei einem Konflikt zwischen zwei oder mehr Personen eine Win-win-Lösung gefunden werden kann.</w:t>
            </w:r>
          </w:p>
        </w:tc>
      </w:tr>
      <w:tr w:rsidR="00C93E3F" w:rsidRPr="00584999" w:rsidTr="00545520">
        <w:trPr>
          <w:trHeight w:val="659"/>
        </w:trPr>
        <w:tc>
          <w:tcPr>
            <w:tcW w:w="453" w:type="pct"/>
            <w:shd w:val="clear" w:color="000000" w:fill="FFFFFF"/>
            <w:vAlign w:val="center"/>
          </w:tcPr>
          <w:p w:rsidR="00C93E3F" w:rsidRPr="00584999" w:rsidRDefault="00C93E3F" w:rsidP="003F0065">
            <w:pPr>
              <w:spacing w:after="0"/>
              <w:rPr>
                <w:rFonts w:ascii="Verdana" w:hAnsi="Verdana" w:cstheme="minorHAnsi"/>
                <w:sz w:val="20"/>
                <w:szCs w:val="20"/>
              </w:rPr>
            </w:pPr>
            <w:r w:rsidRPr="00584999">
              <w:rPr>
                <w:rFonts w:ascii="Verdana" w:hAnsi="Verdana" w:cstheme="minorHAnsi"/>
                <w:sz w:val="20"/>
              </w:rPr>
              <w:t>P.C5</w:t>
            </w:r>
          </w:p>
        </w:tc>
        <w:tc>
          <w:tcPr>
            <w:tcW w:w="726" w:type="pct"/>
            <w:shd w:val="clear" w:color="000000" w:fill="FFFFFF"/>
            <w:vAlign w:val="center"/>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Flexibility and adaptability to change </w:t>
            </w:r>
          </w:p>
        </w:tc>
        <w:tc>
          <w:tcPr>
            <w:tcW w:w="1252" w:type="pct"/>
            <w:shd w:val="clear" w:color="000000" w:fill="FFFFFF"/>
            <w:vAlign w:val="center"/>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 xml:space="preserve">Demonstrating ability to adjust and retain effectiveness when experiencing major changes in work tasks, work environment, organisational structure and culture, processes, requirements, and other work related aspects. </w:t>
            </w:r>
          </w:p>
        </w:tc>
        <w:tc>
          <w:tcPr>
            <w:tcW w:w="868"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Flexibilität und Anpassungsfähigkeit </w:t>
            </w:r>
          </w:p>
        </w:tc>
        <w:tc>
          <w:tcPr>
            <w:tcW w:w="170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 xml:space="preserve">Einsatz der Fähigkeit, bei maßgeblichen Veränderungen der Arbeitsaufgaben, der Arbeitsumgebung, der Organisationsstruktur und -kultur, der organisationsinternen Prozesse und Anforderungen oder sonstiger arbeitsbezogener Aspekte das Leistungsniveau anzupassen bzw. aufrechtzuerhalten. </w:t>
            </w:r>
          </w:p>
        </w:tc>
      </w:tr>
      <w:tr w:rsidR="00C93E3F" w:rsidRPr="00584999" w:rsidTr="00545520">
        <w:trPr>
          <w:trHeight w:val="659"/>
        </w:trPr>
        <w:tc>
          <w:tcPr>
            <w:tcW w:w="453" w:type="pct"/>
            <w:shd w:val="clear" w:color="000000" w:fill="FFFFFF"/>
            <w:vAlign w:val="center"/>
          </w:tcPr>
          <w:p w:rsidR="00C93E3F" w:rsidRPr="00584999" w:rsidRDefault="00C93E3F" w:rsidP="003F0065">
            <w:pPr>
              <w:spacing w:after="0"/>
              <w:rPr>
                <w:rFonts w:ascii="Verdana" w:hAnsi="Verdana" w:cstheme="minorHAnsi"/>
                <w:sz w:val="20"/>
                <w:szCs w:val="20"/>
              </w:rPr>
            </w:pPr>
            <w:r w:rsidRPr="00584999">
              <w:rPr>
                <w:rFonts w:ascii="Verdana" w:hAnsi="Verdana" w:cstheme="minorHAnsi"/>
                <w:sz w:val="20"/>
              </w:rPr>
              <w:t>P.C6</w:t>
            </w:r>
          </w:p>
        </w:tc>
        <w:tc>
          <w:tcPr>
            <w:tcW w:w="726"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szCs w:val="20"/>
              </w:rPr>
              <w:t>Problem solving</w:t>
            </w:r>
          </w:p>
        </w:tc>
        <w:tc>
          <w:tcPr>
            <w:tcW w:w="1252" w:type="pct"/>
            <w:shd w:val="clear" w:color="000000" w:fill="FFFFFF"/>
            <w:vAlign w:val="center"/>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Demonstrating ability to identify problems by using logic, intuition, data, conducting appropriate analyses, searches and involving others (if needed) in order to arrive at solutions or decisions.</w:t>
            </w:r>
          </w:p>
        </w:tc>
        <w:tc>
          <w:tcPr>
            <w:tcW w:w="868"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Problemlösung</w:t>
            </w:r>
          </w:p>
        </w:tc>
        <w:tc>
          <w:tcPr>
            <w:tcW w:w="170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Einsatz der Fähigkeit zur Problemerkennung, indem Logik, Intuition und Daten eingesetzt, geeignete Analysen und Suchen durchgeführt sowie (ggf.) andere hinzugezogen werden, damit Lösungen gefunden bzw. Entscheidungen getroffen werden können.</w:t>
            </w:r>
          </w:p>
        </w:tc>
      </w:tr>
      <w:tr w:rsidR="00C93E3F" w:rsidRPr="00584999" w:rsidTr="00545520">
        <w:trPr>
          <w:trHeight w:val="659"/>
        </w:trPr>
        <w:tc>
          <w:tcPr>
            <w:tcW w:w="453" w:type="pct"/>
            <w:shd w:val="clear" w:color="000000" w:fill="FFFFFF"/>
            <w:vAlign w:val="center"/>
          </w:tcPr>
          <w:p w:rsidR="00C93E3F" w:rsidRPr="00584999" w:rsidRDefault="00C93E3F" w:rsidP="003F0065">
            <w:pPr>
              <w:spacing w:after="0"/>
              <w:rPr>
                <w:rFonts w:ascii="Verdana" w:hAnsi="Verdana" w:cstheme="minorHAnsi"/>
                <w:sz w:val="20"/>
                <w:szCs w:val="20"/>
              </w:rPr>
            </w:pPr>
            <w:r w:rsidRPr="00584999">
              <w:rPr>
                <w:rFonts w:ascii="Verdana" w:hAnsi="Verdana" w:cstheme="minorHAnsi"/>
                <w:sz w:val="20"/>
              </w:rPr>
              <w:lastRenderedPageBreak/>
              <w:t>P.C7</w:t>
            </w:r>
          </w:p>
        </w:tc>
        <w:tc>
          <w:tcPr>
            <w:tcW w:w="726"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szCs w:val="20"/>
              </w:rPr>
              <w:t>Team work</w:t>
            </w:r>
          </w:p>
        </w:tc>
        <w:tc>
          <w:tcPr>
            <w:tcW w:w="1252" w:type="pct"/>
            <w:shd w:val="clear" w:color="000000" w:fill="FFFFFF"/>
            <w:vAlign w:val="center"/>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Demonstrating ability to work cooperatively and collaboratively with other colleagues from different structural units and ranks in order to accomplish collective goals.</w:t>
            </w:r>
          </w:p>
        </w:tc>
        <w:tc>
          <w:tcPr>
            <w:tcW w:w="868"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Teamwork</w:t>
            </w:r>
          </w:p>
        </w:tc>
        <w:tc>
          <w:tcPr>
            <w:tcW w:w="170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Einsatz der Fähigkeit, mit Kollegen aus anderen Einheiten der Organisationsstruktur bzw. von einer anderen Hierarchieebene gemeinschaftlich zusammenzuarbeiten, damit gemeinsame Ziele erreicht werden können.</w:t>
            </w:r>
          </w:p>
        </w:tc>
      </w:tr>
      <w:tr w:rsidR="00C93E3F" w:rsidRPr="00584999" w:rsidTr="00545520">
        <w:trPr>
          <w:trHeight w:val="439"/>
        </w:trPr>
        <w:tc>
          <w:tcPr>
            <w:tcW w:w="453" w:type="pct"/>
            <w:shd w:val="clear" w:color="000000" w:fill="FFFFFF"/>
            <w:vAlign w:val="center"/>
          </w:tcPr>
          <w:p w:rsidR="00C93E3F" w:rsidRPr="00584999" w:rsidRDefault="00C93E3F" w:rsidP="003F0065">
            <w:pPr>
              <w:spacing w:after="0"/>
              <w:rPr>
                <w:rFonts w:ascii="Verdana" w:hAnsi="Verdana" w:cstheme="minorHAnsi"/>
                <w:sz w:val="20"/>
                <w:szCs w:val="20"/>
              </w:rPr>
            </w:pPr>
            <w:r w:rsidRPr="00584999">
              <w:rPr>
                <w:rFonts w:ascii="Verdana" w:hAnsi="Verdana" w:cstheme="minorHAnsi"/>
                <w:sz w:val="20"/>
              </w:rPr>
              <w:t>P.C8</w:t>
            </w:r>
          </w:p>
        </w:tc>
        <w:tc>
          <w:tcPr>
            <w:tcW w:w="726"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szCs w:val="20"/>
              </w:rPr>
              <w:t>Technological ability</w:t>
            </w:r>
          </w:p>
        </w:tc>
        <w:tc>
          <w:tcPr>
            <w:tcW w:w="1252" w:type="pct"/>
            <w:shd w:val="clear" w:color="000000" w:fill="FFFFFF"/>
            <w:vAlign w:val="center"/>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Demonstrating ability to use appropriate personal computer software, information systems and other IT tools (e.g. Microsoft Office programs) that are required to accomplish work goals.</w:t>
            </w:r>
          </w:p>
        </w:tc>
        <w:tc>
          <w:tcPr>
            <w:tcW w:w="868"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IT-Kenntnisse</w:t>
            </w:r>
          </w:p>
        </w:tc>
        <w:tc>
          <w:tcPr>
            <w:tcW w:w="170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Einsatz der Fähigkeit, geeignete Computersoftware, Informationssysteme und andere IT-Tools (z. B. Microsoft-Office-Programme) zu verwenden, die für das Erreichen von Arbeitszielen erforderlich sind.</w:t>
            </w:r>
          </w:p>
        </w:tc>
      </w:tr>
      <w:tr w:rsidR="00C93E3F" w:rsidRPr="00584999" w:rsidTr="00545520">
        <w:trPr>
          <w:trHeight w:val="659"/>
        </w:trPr>
        <w:tc>
          <w:tcPr>
            <w:tcW w:w="453" w:type="pct"/>
            <w:shd w:val="clear" w:color="000000" w:fill="FFFFFF"/>
            <w:vAlign w:val="center"/>
          </w:tcPr>
          <w:p w:rsidR="00C93E3F" w:rsidRPr="00584999" w:rsidRDefault="00C93E3F" w:rsidP="003F0065">
            <w:pPr>
              <w:spacing w:after="0"/>
              <w:rPr>
                <w:rFonts w:ascii="Verdana" w:hAnsi="Verdana" w:cstheme="minorHAnsi"/>
                <w:sz w:val="20"/>
                <w:szCs w:val="20"/>
              </w:rPr>
            </w:pPr>
            <w:r w:rsidRPr="00584999">
              <w:rPr>
                <w:rFonts w:ascii="Verdana" w:hAnsi="Verdana" w:cstheme="minorHAnsi"/>
                <w:sz w:val="20"/>
              </w:rPr>
              <w:t>P.C9</w:t>
            </w:r>
          </w:p>
        </w:tc>
        <w:tc>
          <w:tcPr>
            <w:tcW w:w="726" w:type="pct"/>
            <w:shd w:val="clear" w:color="000000" w:fill="FFFFFF"/>
            <w:vAlign w:val="center"/>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Usage of monitoring and information system</w:t>
            </w:r>
          </w:p>
        </w:tc>
        <w:tc>
          <w:tcPr>
            <w:tcW w:w="1252" w:type="pct"/>
            <w:shd w:val="clear" w:color="000000" w:fill="FFFFFF"/>
            <w:vAlign w:val="center"/>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Demonstrating ability to use EU funds monitoring and information systems (both external and internal if available) in order to accomplish work goals.</w:t>
            </w:r>
          </w:p>
        </w:tc>
        <w:tc>
          <w:tcPr>
            <w:tcW w:w="868"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Verwendung von Überwachungs- und Informations-systemen</w:t>
            </w:r>
          </w:p>
        </w:tc>
        <w:tc>
          <w:tcPr>
            <w:tcW w:w="170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Einsatz der Fähigkeit zur Verwendung von Überwachungs- und Informationssystemen für EU-Mittel (sowohl extern als auch intern, sofern verfügbar), um Arbeitsziele zu erreichen.</w:t>
            </w:r>
          </w:p>
        </w:tc>
      </w:tr>
      <w:tr w:rsidR="00C93E3F" w:rsidRPr="00584999" w:rsidTr="00545520">
        <w:trPr>
          <w:trHeight w:val="398"/>
        </w:trPr>
        <w:tc>
          <w:tcPr>
            <w:tcW w:w="453" w:type="pct"/>
            <w:shd w:val="clear" w:color="000000" w:fill="FFFFFF"/>
            <w:vAlign w:val="center"/>
          </w:tcPr>
          <w:p w:rsidR="00C93E3F" w:rsidRPr="00584999" w:rsidRDefault="00C93E3F" w:rsidP="003F0065">
            <w:pPr>
              <w:spacing w:after="0"/>
              <w:rPr>
                <w:rFonts w:ascii="Verdana" w:hAnsi="Verdana" w:cstheme="minorHAnsi"/>
                <w:sz w:val="20"/>
                <w:szCs w:val="20"/>
              </w:rPr>
            </w:pPr>
            <w:r w:rsidRPr="00584999">
              <w:rPr>
                <w:rFonts w:ascii="Verdana" w:hAnsi="Verdana" w:cstheme="minorHAnsi"/>
                <w:sz w:val="20"/>
              </w:rPr>
              <w:t>P.C10</w:t>
            </w:r>
          </w:p>
        </w:tc>
        <w:tc>
          <w:tcPr>
            <w:tcW w:w="726" w:type="pct"/>
            <w:shd w:val="clear" w:color="000000" w:fill="FFFFFF"/>
            <w:vAlign w:val="center"/>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Representation to the outside world</w:t>
            </w:r>
          </w:p>
        </w:tc>
        <w:tc>
          <w:tcPr>
            <w:tcW w:w="1252" w:type="pct"/>
            <w:shd w:val="clear" w:color="000000" w:fill="FFFFFF"/>
            <w:vAlign w:val="center"/>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Demonstrating ability to act or speak for institution in an efficient way and appropriate manner.</w:t>
            </w:r>
          </w:p>
        </w:tc>
        <w:tc>
          <w:tcPr>
            <w:tcW w:w="868"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Repräsentation nach außen</w:t>
            </w:r>
          </w:p>
        </w:tc>
        <w:tc>
          <w:tcPr>
            <w:tcW w:w="170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Einsatz der Fähigkeit, im Namen der Institution in geeigneter und vorteilhafter Weise zu handeln oder zu sprechen.</w:t>
            </w:r>
          </w:p>
        </w:tc>
      </w:tr>
      <w:tr w:rsidR="00C93E3F" w:rsidRPr="00584999" w:rsidTr="00545520">
        <w:trPr>
          <w:trHeight w:val="659"/>
        </w:trPr>
        <w:tc>
          <w:tcPr>
            <w:tcW w:w="453" w:type="pct"/>
            <w:shd w:val="clear" w:color="000000" w:fill="FFFFFF"/>
            <w:vAlign w:val="center"/>
          </w:tcPr>
          <w:p w:rsidR="00C93E3F" w:rsidRPr="00584999" w:rsidRDefault="00C93E3F" w:rsidP="003F0065">
            <w:pPr>
              <w:spacing w:after="0"/>
              <w:rPr>
                <w:rFonts w:ascii="Verdana" w:hAnsi="Verdana" w:cstheme="minorHAnsi"/>
                <w:sz w:val="20"/>
                <w:szCs w:val="20"/>
              </w:rPr>
            </w:pPr>
            <w:r w:rsidRPr="00584999">
              <w:rPr>
                <w:rFonts w:ascii="Verdana" w:hAnsi="Verdana" w:cstheme="minorHAnsi"/>
                <w:sz w:val="20"/>
              </w:rPr>
              <w:t>P.C11</w:t>
            </w:r>
          </w:p>
        </w:tc>
        <w:tc>
          <w:tcPr>
            <w:tcW w:w="726"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szCs w:val="20"/>
              </w:rPr>
              <w:t>Relevant language skills</w:t>
            </w:r>
          </w:p>
        </w:tc>
        <w:tc>
          <w:tcPr>
            <w:tcW w:w="1252" w:type="pct"/>
            <w:shd w:val="clear" w:color="000000" w:fill="FFFFFF"/>
            <w:vAlign w:val="center"/>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Demonstrating ability to apply relevant foreign language skills in order to carry out the assigned functions and accomplish work goals.</w:t>
            </w:r>
          </w:p>
        </w:tc>
        <w:tc>
          <w:tcPr>
            <w:tcW w:w="868"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Einschlägige Sprachkenntnisse</w:t>
            </w:r>
          </w:p>
        </w:tc>
        <w:tc>
          <w:tcPr>
            <w:tcW w:w="170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Einsatz der Fähigkeit zur Anwendung einschlägiger Fremdsprachenkenntnisse, um die zugewiesenen Funktionen auszuüben und Arbeitsziele zu erreichen.</w:t>
            </w:r>
          </w:p>
        </w:tc>
      </w:tr>
      <w:tr w:rsidR="00C93E3F" w:rsidRPr="00584999" w:rsidTr="00545520">
        <w:trPr>
          <w:trHeight w:val="659"/>
        </w:trPr>
        <w:tc>
          <w:tcPr>
            <w:tcW w:w="453" w:type="pct"/>
            <w:shd w:val="clear" w:color="000000" w:fill="FFFFFF"/>
            <w:vAlign w:val="center"/>
          </w:tcPr>
          <w:p w:rsidR="00C93E3F" w:rsidRPr="00584999" w:rsidRDefault="00C93E3F" w:rsidP="003F0065">
            <w:pPr>
              <w:spacing w:after="0"/>
              <w:rPr>
                <w:rFonts w:ascii="Verdana" w:hAnsi="Verdana" w:cstheme="minorHAnsi"/>
                <w:sz w:val="20"/>
                <w:szCs w:val="20"/>
              </w:rPr>
            </w:pPr>
            <w:r w:rsidRPr="00584999">
              <w:rPr>
                <w:rFonts w:ascii="Verdana" w:hAnsi="Verdana" w:cstheme="minorHAnsi"/>
                <w:sz w:val="20"/>
              </w:rPr>
              <w:t>P.C12</w:t>
            </w:r>
          </w:p>
        </w:tc>
        <w:tc>
          <w:tcPr>
            <w:tcW w:w="726"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szCs w:val="20"/>
              </w:rPr>
              <w:t>Intercultural skills</w:t>
            </w:r>
          </w:p>
        </w:tc>
        <w:tc>
          <w:tcPr>
            <w:tcW w:w="1252" w:type="pct"/>
            <w:shd w:val="clear" w:color="000000" w:fill="FFFFFF"/>
            <w:vAlign w:val="center"/>
          </w:tcPr>
          <w:p w:rsidR="00C93E3F" w:rsidRPr="00734089" w:rsidRDefault="00C93E3F" w:rsidP="00D83961">
            <w:pPr>
              <w:spacing w:after="0"/>
              <w:rPr>
                <w:rFonts w:ascii="Verdana" w:hAnsi="Verdana" w:cstheme="minorHAnsi"/>
                <w:sz w:val="20"/>
                <w:szCs w:val="20"/>
                <w:lang w:val="en-GB"/>
              </w:rPr>
            </w:pPr>
            <w:r w:rsidRPr="00734089">
              <w:rPr>
                <w:rFonts w:ascii="Verdana" w:hAnsi="Verdana" w:cstheme="minorHAnsi"/>
                <w:sz w:val="20"/>
                <w:szCs w:val="20"/>
                <w:lang w:val="en-GB"/>
              </w:rPr>
              <w:t xml:space="preserve">Demonstrating ability to work in multi-cultural environment, </w:t>
            </w:r>
            <w:r w:rsidRPr="00734089">
              <w:rPr>
                <w:rFonts w:ascii="Verdana" w:hAnsi="Verdana" w:cstheme="minorHAnsi"/>
                <w:sz w:val="20"/>
                <w:szCs w:val="20"/>
                <w:lang w:val="en-GB"/>
              </w:rPr>
              <w:lastRenderedPageBreak/>
              <w:t>efficiently dealing with stakeholders in EU institutions and other member states.</w:t>
            </w:r>
          </w:p>
        </w:tc>
        <w:tc>
          <w:tcPr>
            <w:tcW w:w="868"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lastRenderedPageBreak/>
              <w:t>Interkulturelle Fähigkeiten</w:t>
            </w:r>
          </w:p>
        </w:tc>
        <w:tc>
          <w:tcPr>
            <w:tcW w:w="1701" w:type="pct"/>
            <w:shd w:val="clear" w:color="000000" w:fill="FFFFFF"/>
            <w:vAlign w:val="center"/>
          </w:tcPr>
          <w:p w:rsidR="00C93E3F" w:rsidRPr="00584999" w:rsidRDefault="00C93E3F" w:rsidP="00D83961">
            <w:pPr>
              <w:spacing w:after="0"/>
              <w:rPr>
                <w:rFonts w:ascii="Verdana" w:hAnsi="Verdana" w:cstheme="minorHAnsi"/>
                <w:sz w:val="20"/>
                <w:szCs w:val="20"/>
              </w:rPr>
            </w:pPr>
            <w:r w:rsidRPr="00584999">
              <w:rPr>
                <w:rFonts w:ascii="Verdana" w:hAnsi="Verdana" w:cstheme="minorHAnsi"/>
                <w:sz w:val="20"/>
              </w:rPr>
              <w:t xml:space="preserve">Einsatz der Fähigkeit, im multikulturellen Umfeld zu arbeiten und dabei Kontakte zu </w:t>
            </w:r>
            <w:r w:rsidRPr="00584999">
              <w:rPr>
                <w:rFonts w:ascii="Verdana" w:hAnsi="Verdana" w:cstheme="minorHAnsi"/>
                <w:sz w:val="20"/>
              </w:rPr>
              <w:lastRenderedPageBreak/>
              <w:t>Interessenträgern in EU-Institutionen und anderen Mitgliedstaaten zu pflegen.</w:t>
            </w:r>
          </w:p>
        </w:tc>
      </w:tr>
    </w:tbl>
    <w:p w:rsidR="00A30ABC" w:rsidRPr="00584999" w:rsidRDefault="00A30ABC" w:rsidP="00385389">
      <w:pPr>
        <w:pStyle w:val="Heading1"/>
        <w:numPr>
          <w:ilvl w:val="0"/>
          <w:numId w:val="0"/>
        </w:numPr>
      </w:pPr>
    </w:p>
    <w:sectPr w:rsidR="00A30ABC" w:rsidRPr="00584999" w:rsidSect="00CD13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34" w:rsidRDefault="002D5C34" w:rsidP="0008776A">
      <w:pPr>
        <w:spacing w:after="0" w:line="240" w:lineRule="auto"/>
      </w:pPr>
      <w:r>
        <w:separator/>
      </w:r>
    </w:p>
  </w:endnote>
  <w:endnote w:type="continuationSeparator" w:id="0">
    <w:p w:rsidR="002D5C34" w:rsidRDefault="002D5C34" w:rsidP="0008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116178"/>
      <w:docPartObj>
        <w:docPartGallery w:val="Page Numbers (Bottom of Page)"/>
        <w:docPartUnique/>
      </w:docPartObj>
    </w:sdtPr>
    <w:sdtEndPr>
      <w:rPr>
        <w:rFonts w:asciiTheme="minorHAnsi" w:hAnsiTheme="minorHAnsi" w:cstheme="minorHAnsi"/>
        <w:noProof/>
      </w:rPr>
    </w:sdtEndPr>
    <w:sdtContent>
      <w:p w:rsidR="00AD2B31" w:rsidRPr="0008776A" w:rsidRDefault="00AD2B31" w:rsidP="0008776A">
        <w:pPr>
          <w:pStyle w:val="Footer"/>
          <w:jc w:val="center"/>
          <w:rPr>
            <w:rFonts w:asciiTheme="minorHAnsi" w:hAnsiTheme="minorHAnsi" w:cstheme="minorHAnsi"/>
          </w:rPr>
        </w:pPr>
        <w:r w:rsidRPr="0008776A">
          <w:rPr>
            <w:rFonts w:asciiTheme="minorHAnsi" w:hAnsiTheme="minorHAnsi" w:cstheme="minorHAnsi"/>
          </w:rPr>
          <w:fldChar w:fldCharType="begin"/>
        </w:r>
        <w:r w:rsidRPr="0008776A">
          <w:rPr>
            <w:rFonts w:asciiTheme="minorHAnsi" w:hAnsiTheme="minorHAnsi" w:cstheme="minorHAnsi"/>
          </w:rPr>
          <w:instrText xml:space="preserve"> PAGE   \* MERGEFORMAT </w:instrText>
        </w:r>
        <w:r w:rsidRPr="0008776A">
          <w:rPr>
            <w:rFonts w:asciiTheme="minorHAnsi" w:hAnsiTheme="minorHAnsi" w:cstheme="minorHAnsi"/>
          </w:rPr>
          <w:fldChar w:fldCharType="separate"/>
        </w:r>
        <w:r w:rsidR="00734089">
          <w:rPr>
            <w:rFonts w:asciiTheme="minorHAnsi" w:hAnsiTheme="minorHAnsi" w:cstheme="minorHAnsi"/>
            <w:noProof/>
          </w:rPr>
          <w:t>3</w:t>
        </w:r>
        <w:r w:rsidRPr="0008776A">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34" w:rsidRDefault="002D5C34" w:rsidP="0008776A">
      <w:pPr>
        <w:spacing w:after="0" w:line="240" w:lineRule="auto"/>
      </w:pPr>
      <w:r>
        <w:separator/>
      </w:r>
    </w:p>
  </w:footnote>
  <w:footnote w:type="continuationSeparator" w:id="0">
    <w:p w:rsidR="002D5C34" w:rsidRDefault="002D5C34" w:rsidP="0008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32" w:rsidRPr="00841032" w:rsidRDefault="00841032"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EU-weiter Kompetenzrahmen – Glossar zu den im Selbstbewertungsinstrument verwendeten Begriffen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32" w:rsidRPr="00841032" w:rsidRDefault="00841032" w:rsidP="00841032">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EU-weiter Kompetenzrahmen – Glossar zu den im Selbstbewertungsinstrument verwendeten Begriffen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6B" w:rsidRPr="00841032" w:rsidRDefault="00725D6B" w:rsidP="00725D6B">
    <w:pPr>
      <w:pStyle w:val="Header"/>
      <w:pBdr>
        <w:bottom w:val="single" w:sz="4" w:space="1" w:color="808080" w:themeColor="background1" w:themeShade="80"/>
      </w:pBdr>
      <w:spacing w:line="276" w:lineRule="auto"/>
      <w:jc w:val="center"/>
      <w:rPr>
        <w:rFonts w:ascii="Verdana" w:hAnsi="Verdana"/>
        <w:color w:val="808080" w:themeColor="background1" w:themeShade="80"/>
      </w:rPr>
    </w:pPr>
    <w:r>
      <w:rPr>
        <w:rFonts w:ascii="Verdana" w:hAnsi="Verdana"/>
        <w:color w:val="808080" w:themeColor="background1" w:themeShade="80"/>
      </w:rPr>
      <w:t>EU-weiter Kompetenzrahmen – Glossar zu den im Selbstbewertungsinstrument verwendeten Begriffen</w:t>
    </w:r>
  </w:p>
  <w:p w:rsidR="00841032" w:rsidRPr="00841032" w:rsidRDefault="00841032" w:rsidP="00841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039E"/>
    <w:multiLevelType w:val="hybridMultilevel"/>
    <w:tmpl w:val="F3F6E6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C00E4"/>
    <w:multiLevelType w:val="multilevel"/>
    <w:tmpl w:val="6E8A2EB4"/>
    <w:lvl w:ilvl="0">
      <w:start w:val="5"/>
      <w:numFmt w:val="decimal"/>
      <w:lvlText w:val="%1."/>
      <w:lvlJc w:val="left"/>
      <w:pPr>
        <w:ind w:left="144" w:hanging="72"/>
      </w:pPr>
      <w:rPr>
        <w:rFonts w:hint="default"/>
      </w:rPr>
    </w:lvl>
    <w:lvl w:ilvl="1">
      <w:start w:val="1"/>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512" w:hanging="144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2232" w:hanging="2160"/>
      </w:pPr>
      <w:rPr>
        <w:rFonts w:hint="default"/>
      </w:rPr>
    </w:lvl>
    <w:lvl w:ilvl="8">
      <w:start w:val="1"/>
      <w:numFmt w:val="decimal"/>
      <w:isLgl/>
      <w:lvlText w:val="%1.%2.%3.%4.%5.%6.%7.%8.%9."/>
      <w:lvlJc w:val="left"/>
      <w:pPr>
        <w:ind w:left="2232" w:hanging="2160"/>
      </w:pPr>
      <w:rPr>
        <w:rFonts w:hint="default"/>
      </w:rPr>
    </w:lvl>
  </w:abstractNum>
  <w:abstractNum w:abstractNumId="2">
    <w:nsid w:val="48330698"/>
    <w:multiLevelType w:val="multilevel"/>
    <w:tmpl w:val="0A2EF77E"/>
    <w:lvl w:ilvl="0">
      <w:start w:val="1"/>
      <w:numFmt w:val="decimal"/>
      <w:pStyle w:val="Heading1"/>
      <w:lvlText w:val="%1."/>
      <w:lvlJc w:val="left"/>
      <w:pPr>
        <w:ind w:left="540" w:hanging="360"/>
      </w:pPr>
      <w:rPr>
        <w:b/>
        <w:sz w:val="32"/>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E02799C"/>
    <w:multiLevelType w:val="hybridMultilevel"/>
    <w:tmpl w:val="69AA2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145138"/>
    <w:multiLevelType w:val="multilevel"/>
    <w:tmpl w:val="B69CF91C"/>
    <w:lvl w:ilvl="0">
      <w:start w:val="4"/>
      <w:numFmt w:val="decimal"/>
      <w:lvlText w:val="%1."/>
      <w:lvlJc w:val="left"/>
      <w:pPr>
        <w:ind w:left="0" w:firstLine="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92F59"/>
    <w:rsid w:val="00004CEE"/>
    <w:rsid w:val="00047CBE"/>
    <w:rsid w:val="0008776A"/>
    <w:rsid w:val="000950D5"/>
    <w:rsid w:val="00095F13"/>
    <w:rsid w:val="000A1ECD"/>
    <w:rsid w:val="000C44D2"/>
    <w:rsid w:val="000E47BD"/>
    <w:rsid w:val="00107E71"/>
    <w:rsid w:val="00123EE5"/>
    <w:rsid w:val="00130E81"/>
    <w:rsid w:val="001319E4"/>
    <w:rsid w:val="00162980"/>
    <w:rsid w:val="001A76D3"/>
    <w:rsid w:val="001B5122"/>
    <w:rsid w:val="001C491D"/>
    <w:rsid w:val="001D4E04"/>
    <w:rsid w:val="001D7CC2"/>
    <w:rsid w:val="001F0D1D"/>
    <w:rsid w:val="00206F86"/>
    <w:rsid w:val="00231B6E"/>
    <w:rsid w:val="0024769A"/>
    <w:rsid w:val="002717F0"/>
    <w:rsid w:val="00272779"/>
    <w:rsid w:val="00282BBB"/>
    <w:rsid w:val="002A4AB7"/>
    <w:rsid w:val="002D5C34"/>
    <w:rsid w:val="00306B4F"/>
    <w:rsid w:val="00323C20"/>
    <w:rsid w:val="00366D75"/>
    <w:rsid w:val="003839D5"/>
    <w:rsid w:val="00385389"/>
    <w:rsid w:val="003870A6"/>
    <w:rsid w:val="00390240"/>
    <w:rsid w:val="003928BC"/>
    <w:rsid w:val="0039606F"/>
    <w:rsid w:val="003966E7"/>
    <w:rsid w:val="003C3247"/>
    <w:rsid w:val="003F0065"/>
    <w:rsid w:val="003F2AC4"/>
    <w:rsid w:val="00416AA7"/>
    <w:rsid w:val="00441B09"/>
    <w:rsid w:val="0044373B"/>
    <w:rsid w:val="004504AE"/>
    <w:rsid w:val="004635E5"/>
    <w:rsid w:val="00476CF8"/>
    <w:rsid w:val="004A4DEE"/>
    <w:rsid w:val="004B0758"/>
    <w:rsid w:val="004B5491"/>
    <w:rsid w:val="004B6531"/>
    <w:rsid w:val="004F71B4"/>
    <w:rsid w:val="00536145"/>
    <w:rsid w:val="00545520"/>
    <w:rsid w:val="00554E39"/>
    <w:rsid w:val="0057384D"/>
    <w:rsid w:val="00584999"/>
    <w:rsid w:val="00584C64"/>
    <w:rsid w:val="00594DDB"/>
    <w:rsid w:val="005957F4"/>
    <w:rsid w:val="005A43B4"/>
    <w:rsid w:val="005C3880"/>
    <w:rsid w:val="005D6AFD"/>
    <w:rsid w:val="005F5DB2"/>
    <w:rsid w:val="00614B9B"/>
    <w:rsid w:val="0062042A"/>
    <w:rsid w:val="00661F47"/>
    <w:rsid w:val="006645FC"/>
    <w:rsid w:val="006744F9"/>
    <w:rsid w:val="006B62F1"/>
    <w:rsid w:val="006C2D1C"/>
    <w:rsid w:val="006E6B6A"/>
    <w:rsid w:val="006E738D"/>
    <w:rsid w:val="007027ED"/>
    <w:rsid w:val="00716D09"/>
    <w:rsid w:val="00725D6B"/>
    <w:rsid w:val="007320E2"/>
    <w:rsid w:val="00734089"/>
    <w:rsid w:val="00753D71"/>
    <w:rsid w:val="00757D2E"/>
    <w:rsid w:val="007A0134"/>
    <w:rsid w:val="007B1D04"/>
    <w:rsid w:val="007D60DC"/>
    <w:rsid w:val="00822B80"/>
    <w:rsid w:val="008339CD"/>
    <w:rsid w:val="00834E93"/>
    <w:rsid w:val="00841032"/>
    <w:rsid w:val="0084461D"/>
    <w:rsid w:val="008806DD"/>
    <w:rsid w:val="008B2CF8"/>
    <w:rsid w:val="008E21AD"/>
    <w:rsid w:val="008F4A1B"/>
    <w:rsid w:val="00910BED"/>
    <w:rsid w:val="009248AB"/>
    <w:rsid w:val="009259B3"/>
    <w:rsid w:val="00927761"/>
    <w:rsid w:val="00933ABC"/>
    <w:rsid w:val="009A279A"/>
    <w:rsid w:val="009B34F8"/>
    <w:rsid w:val="009C5CE6"/>
    <w:rsid w:val="00A30ABC"/>
    <w:rsid w:val="00A564CD"/>
    <w:rsid w:val="00AB64E3"/>
    <w:rsid w:val="00AC55BA"/>
    <w:rsid w:val="00AD2B31"/>
    <w:rsid w:val="00AD341D"/>
    <w:rsid w:val="00B22F0E"/>
    <w:rsid w:val="00B579F3"/>
    <w:rsid w:val="00B76BA7"/>
    <w:rsid w:val="00B967FA"/>
    <w:rsid w:val="00BD4468"/>
    <w:rsid w:val="00C65FA8"/>
    <w:rsid w:val="00C93E3F"/>
    <w:rsid w:val="00C971E1"/>
    <w:rsid w:val="00CC3497"/>
    <w:rsid w:val="00CD1306"/>
    <w:rsid w:val="00CE608F"/>
    <w:rsid w:val="00CF51E8"/>
    <w:rsid w:val="00CF661F"/>
    <w:rsid w:val="00CF6967"/>
    <w:rsid w:val="00D02119"/>
    <w:rsid w:val="00D27017"/>
    <w:rsid w:val="00D71900"/>
    <w:rsid w:val="00D92F59"/>
    <w:rsid w:val="00DE6C01"/>
    <w:rsid w:val="00E44B41"/>
    <w:rsid w:val="00E608C6"/>
    <w:rsid w:val="00E82D2D"/>
    <w:rsid w:val="00E87A35"/>
    <w:rsid w:val="00EB6450"/>
    <w:rsid w:val="00ED2862"/>
    <w:rsid w:val="00EE1F94"/>
    <w:rsid w:val="00F01A52"/>
    <w:rsid w:val="00F40B43"/>
    <w:rsid w:val="00F50847"/>
    <w:rsid w:val="00F74AE6"/>
    <w:rsid w:val="00F863CF"/>
    <w:rsid w:val="00F93A46"/>
    <w:rsid w:val="00FC0AA0"/>
    <w:rsid w:val="00FD6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de-D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de-D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de-D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de-D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389"/>
    <w:pPr>
      <w:keepNext/>
      <w:keepLines/>
      <w:numPr>
        <w:numId w:val="2"/>
      </w:numPr>
      <w:spacing w:after="120"/>
      <w:ind w:left="547" w:hanging="547"/>
      <w:outlineLvl w:val="0"/>
    </w:pPr>
    <w:rPr>
      <w:rFonts w:ascii="Verdana" w:eastAsiaTheme="majorEastAsia" w:hAnsi="Verdana"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389"/>
    <w:rPr>
      <w:rFonts w:ascii="Verdana" w:eastAsiaTheme="majorEastAsia" w:hAnsi="Verdana" w:cstheme="majorBidi"/>
      <w:b/>
      <w:color w:val="1F4E79" w:themeColor="accent1" w:themeShade="80"/>
      <w:sz w:val="32"/>
      <w:szCs w:val="32"/>
    </w:rPr>
  </w:style>
  <w:style w:type="paragraph" w:styleId="TOCHeading">
    <w:name w:val="TOC Heading"/>
    <w:basedOn w:val="Heading1"/>
    <w:next w:val="Normal"/>
    <w:uiPriority w:val="39"/>
    <w:unhideWhenUsed/>
    <w:qFormat/>
    <w:rsid w:val="00CF51E8"/>
    <w:pPr>
      <w:outlineLvl w:val="9"/>
    </w:pPr>
  </w:style>
  <w:style w:type="paragraph" w:styleId="TOC1">
    <w:name w:val="toc 1"/>
    <w:basedOn w:val="Normal"/>
    <w:next w:val="Normal"/>
    <w:autoRedefine/>
    <w:uiPriority w:val="39"/>
    <w:unhideWhenUsed/>
    <w:rsid w:val="00CF51E8"/>
    <w:pPr>
      <w:spacing w:after="100"/>
    </w:pPr>
  </w:style>
  <w:style w:type="character" w:styleId="Hyperlink">
    <w:name w:val="Hyperlink"/>
    <w:basedOn w:val="DefaultParagraphFont"/>
    <w:uiPriority w:val="99"/>
    <w:unhideWhenUsed/>
    <w:rsid w:val="00CF51E8"/>
    <w:rPr>
      <w:color w:val="0563C1" w:themeColor="hyperlink"/>
      <w:u w:val="single"/>
    </w:rPr>
  </w:style>
  <w:style w:type="paragraph" w:styleId="Footer">
    <w:name w:val="footer"/>
    <w:basedOn w:val="Normal"/>
    <w:link w:val="FooterChar"/>
    <w:uiPriority w:val="99"/>
    <w:rsid w:val="00FC0AA0"/>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FC0AA0"/>
    <w:rPr>
      <w:rFonts w:ascii="Arial" w:eastAsia="Times New Roman" w:hAnsi="Arial" w:cs="Times New Roman"/>
      <w:sz w:val="24"/>
      <w:szCs w:val="24"/>
    </w:rPr>
  </w:style>
  <w:style w:type="paragraph" w:styleId="Header">
    <w:name w:val="header"/>
    <w:basedOn w:val="Normal"/>
    <w:link w:val="HeaderChar"/>
    <w:uiPriority w:val="99"/>
    <w:unhideWhenUsed/>
    <w:rsid w:val="0008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76A"/>
    <w:rPr>
      <w:lang w:val="de-DE"/>
    </w:rPr>
  </w:style>
  <w:style w:type="paragraph" w:styleId="BalloonText">
    <w:name w:val="Balloon Text"/>
    <w:basedOn w:val="Normal"/>
    <w:link w:val="BalloonTextChar"/>
    <w:uiPriority w:val="99"/>
    <w:semiHidden/>
    <w:unhideWhenUsed/>
    <w:rsid w:val="00614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9B"/>
    <w:rPr>
      <w:rFonts w:ascii="Segoe UI" w:hAnsi="Segoe UI" w:cs="Segoe UI"/>
      <w:sz w:val="18"/>
      <w:szCs w:val="18"/>
      <w:lang w:val="de-DE"/>
    </w:rPr>
  </w:style>
  <w:style w:type="paragraph" w:styleId="ListParagraph">
    <w:name w:val="List Paragraph"/>
    <w:basedOn w:val="Normal"/>
    <w:uiPriority w:val="34"/>
    <w:qFormat/>
    <w:rsid w:val="00CF6967"/>
    <w:pPr>
      <w:ind w:left="720"/>
      <w:contextualSpacing/>
    </w:pPr>
  </w:style>
  <w:style w:type="character" w:styleId="CommentReference">
    <w:name w:val="annotation reference"/>
    <w:basedOn w:val="DefaultParagraphFont"/>
    <w:uiPriority w:val="99"/>
    <w:semiHidden/>
    <w:unhideWhenUsed/>
    <w:rsid w:val="0044373B"/>
    <w:rPr>
      <w:sz w:val="16"/>
      <w:szCs w:val="16"/>
    </w:rPr>
  </w:style>
  <w:style w:type="paragraph" w:styleId="CommentText">
    <w:name w:val="annotation text"/>
    <w:basedOn w:val="Normal"/>
    <w:link w:val="CommentTextChar"/>
    <w:uiPriority w:val="99"/>
    <w:semiHidden/>
    <w:unhideWhenUsed/>
    <w:rsid w:val="0044373B"/>
    <w:pPr>
      <w:spacing w:line="240" w:lineRule="auto"/>
    </w:pPr>
    <w:rPr>
      <w:sz w:val="20"/>
      <w:szCs w:val="20"/>
    </w:rPr>
  </w:style>
  <w:style w:type="character" w:customStyle="1" w:styleId="CommentTextChar">
    <w:name w:val="Comment Text Char"/>
    <w:basedOn w:val="DefaultParagraphFont"/>
    <w:link w:val="CommentText"/>
    <w:uiPriority w:val="99"/>
    <w:semiHidden/>
    <w:rsid w:val="0044373B"/>
    <w:rPr>
      <w:sz w:val="20"/>
      <w:szCs w:val="20"/>
      <w:lang w:val="de-DE"/>
    </w:rPr>
  </w:style>
  <w:style w:type="paragraph" w:styleId="CommentSubject">
    <w:name w:val="annotation subject"/>
    <w:basedOn w:val="CommentText"/>
    <w:next w:val="CommentText"/>
    <w:link w:val="CommentSubjectChar"/>
    <w:uiPriority w:val="99"/>
    <w:semiHidden/>
    <w:unhideWhenUsed/>
    <w:rsid w:val="0044373B"/>
    <w:rPr>
      <w:b/>
      <w:bCs/>
    </w:rPr>
  </w:style>
  <w:style w:type="character" w:customStyle="1" w:styleId="CommentSubjectChar">
    <w:name w:val="Comment Subject Char"/>
    <w:basedOn w:val="CommentTextChar"/>
    <w:link w:val="CommentSubject"/>
    <w:uiPriority w:val="99"/>
    <w:semiHidden/>
    <w:rsid w:val="0044373B"/>
    <w:rPr>
      <w:b/>
      <w:bCs/>
      <w:sz w:val="20"/>
      <w:szCs w:val="20"/>
      <w:lang w:val="de-DE"/>
    </w:rPr>
  </w:style>
  <w:style w:type="table" w:styleId="TableGrid">
    <w:name w:val="Table Grid"/>
    <w:aliases w:val="Document Table,CV1,HTG,CV table,chiffres,Tableau D,Table EY,Table Finalité,Table Definitions Grid,Deloitte Table Grid,Table Definitions Grid2,Table Definitions Grid11,Table Definitions Grid3,Table Definitions Grid12,EY Table"/>
    <w:basedOn w:val="TableNormal"/>
    <w:uiPriority w:val="59"/>
    <w:rsid w:val="009B34F8"/>
    <w:pPr>
      <w:spacing w:after="0" w:line="240" w:lineRule="auto"/>
    </w:pPr>
    <w:rPr>
      <w:rFonts w:ascii="Verdana" w:eastAsia="Times New Roman" w:hAnsi="Verdana" w:cs="Times New Roman"/>
      <w:sz w:val="18"/>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color w:val="FFFFFF"/>
      </w:rPr>
      <w:tblPr/>
      <w:tcPr>
        <w:shd w:val="clear" w:color="auto" w:fill="00AE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2127">
      <w:bodyDiv w:val="1"/>
      <w:marLeft w:val="0"/>
      <w:marRight w:val="0"/>
      <w:marTop w:val="0"/>
      <w:marBottom w:val="0"/>
      <w:divBdr>
        <w:top w:val="none" w:sz="0" w:space="0" w:color="auto"/>
        <w:left w:val="none" w:sz="0" w:space="0" w:color="auto"/>
        <w:bottom w:val="none" w:sz="0" w:space="0" w:color="auto"/>
        <w:right w:val="none" w:sz="0" w:space="0" w:color="auto"/>
      </w:divBdr>
    </w:div>
    <w:div w:id="152843960">
      <w:bodyDiv w:val="1"/>
      <w:marLeft w:val="0"/>
      <w:marRight w:val="0"/>
      <w:marTop w:val="0"/>
      <w:marBottom w:val="0"/>
      <w:divBdr>
        <w:top w:val="none" w:sz="0" w:space="0" w:color="auto"/>
        <w:left w:val="none" w:sz="0" w:space="0" w:color="auto"/>
        <w:bottom w:val="none" w:sz="0" w:space="0" w:color="auto"/>
        <w:right w:val="none" w:sz="0" w:space="0" w:color="auto"/>
      </w:divBdr>
    </w:div>
    <w:div w:id="248659566">
      <w:bodyDiv w:val="1"/>
      <w:marLeft w:val="0"/>
      <w:marRight w:val="0"/>
      <w:marTop w:val="0"/>
      <w:marBottom w:val="0"/>
      <w:divBdr>
        <w:top w:val="none" w:sz="0" w:space="0" w:color="auto"/>
        <w:left w:val="none" w:sz="0" w:space="0" w:color="auto"/>
        <w:bottom w:val="none" w:sz="0" w:space="0" w:color="auto"/>
        <w:right w:val="none" w:sz="0" w:space="0" w:color="auto"/>
      </w:divBdr>
    </w:div>
    <w:div w:id="344091412">
      <w:bodyDiv w:val="1"/>
      <w:marLeft w:val="0"/>
      <w:marRight w:val="0"/>
      <w:marTop w:val="0"/>
      <w:marBottom w:val="0"/>
      <w:divBdr>
        <w:top w:val="none" w:sz="0" w:space="0" w:color="auto"/>
        <w:left w:val="none" w:sz="0" w:space="0" w:color="auto"/>
        <w:bottom w:val="none" w:sz="0" w:space="0" w:color="auto"/>
        <w:right w:val="none" w:sz="0" w:space="0" w:color="auto"/>
      </w:divBdr>
    </w:div>
    <w:div w:id="367725392">
      <w:bodyDiv w:val="1"/>
      <w:marLeft w:val="0"/>
      <w:marRight w:val="0"/>
      <w:marTop w:val="0"/>
      <w:marBottom w:val="0"/>
      <w:divBdr>
        <w:top w:val="none" w:sz="0" w:space="0" w:color="auto"/>
        <w:left w:val="none" w:sz="0" w:space="0" w:color="auto"/>
        <w:bottom w:val="none" w:sz="0" w:space="0" w:color="auto"/>
        <w:right w:val="none" w:sz="0" w:space="0" w:color="auto"/>
      </w:divBdr>
    </w:div>
    <w:div w:id="373623678">
      <w:bodyDiv w:val="1"/>
      <w:marLeft w:val="0"/>
      <w:marRight w:val="0"/>
      <w:marTop w:val="0"/>
      <w:marBottom w:val="0"/>
      <w:divBdr>
        <w:top w:val="none" w:sz="0" w:space="0" w:color="auto"/>
        <w:left w:val="none" w:sz="0" w:space="0" w:color="auto"/>
        <w:bottom w:val="none" w:sz="0" w:space="0" w:color="auto"/>
        <w:right w:val="none" w:sz="0" w:space="0" w:color="auto"/>
      </w:divBdr>
    </w:div>
    <w:div w:id="433668294">
      <w:bodyDiv w:val="1"/>
      <w:marLeft w:val="0"/>
      <w:marRight w:val="0"/>
      <w:marTop w:val="0"/>
      <w:marBottom w:val="0"/>
      <w:divBdr>
        <w:top w:val="none" w:sz="0" w:space="0" w:color="auto"/>
        <w:left w:val="none" w:sz="0" w:space="0" w:color="auto"/>
        <w:bottom w:val="none" w:sz="0" w:space="0" w:color="auto"/>
        <w:right w:val="none" w:sz="0" w:space="0" w:color="auto"/>
      </w:divBdr>
    </w:div>
    <w:div w:id="450440904">
      <w:bodyDiv w:val="1"/>
      <w:marLeft w:val="0"/>
      <w:marRight w:val="0"/>
      <w:marTop w:val="0"/>
      <w:marBottom w:val="0"/>
      <w:divBdr>
        <w:top w:val="none" w:sz="0" w:space="0" w:color="auto"/>
        <w:left w:val="none" w:sz="0" w:space="0" w:color="auto"/>
        <w:bottom w:val="none" w:sz="0" w:space="0" w:color="auto"/>
        <w:right w:val="none" w:sz="0" w:space="0" w:color="auto"/>
      </w:divBdr>
    </w:div>
    <w:div w:id="738132257">
      <w:bodyDiv w:val="1"/>
      <w:marLeft w:val="0"/>
      <w:marRight w:val="0"/>
      <w:marTop w:val="0"/>
      <w:marBottom w:val="0"/>
      <w:divBdr>
        <w:top w:val="none" w:sz="0" w:space="0" w:color="auto"/>
        <w:left w:val="none" w:sz="0" w:space="0" w:color="auto"/>
        <w:bottom w:val="none" w:sz="0" w:space="0" w:color="auto"/>
        <w:right w:val="none" w:sz="0" w:space="0" w:color="auto"/>
      </w:divBdr>
    </w:div>
    <w:div w:id="752554128">
      <w:bodyDiv w:val="1"/>
      <w:marLeft w:val="0"/>
      <w:marRight w:val="0"/>
      <w:marTop w:val="0"/>
      <w:marBottom w:val="0"/>
      <w:divBdr>
        <w:top w:val="none" w:sz="0" w:space="0" w:color="auto"/>
        <w:left w:val="none" w:sz="0" w:space="0" w:color="auto"/>
        <w:bottom w:val="none" w:sz="0" w:space="0" w:color="auto"/>
        <w:right w:val="none" w:sz="0" w:space="0" w:color="auto"/>
      </w:divBdr>
    </w:div>
    <w:div w:id="848715207">
      <w:bodyDiv w:val="1"/>
      <w:marLeft w:val="0"/>
      <w:marRight w:val="0"/>
      <w:marTop w:val="0"/>
      <w:marBottom w:val="0"/>
      <w:divBdr>
        <w:top w:val="none" w:sz="0" w:space="0" w:color="auto"/>
        <w:left w:val="none" w:sz="0" w:space="0" w:color="auto"/>
        <w:bottom w:val="none" w:sz="0" w:space="0" w:color="auto"/>
        <w:right w:val="none" w:sz="0" w:space="0" w:color="auto"/>
      </w:divBdr>
    </w:div>
    <w:div w:id="971637893">
      <w:bodyDiv w:val="1"/>
      <w:marLeft w:val="0"/>
      <w:marRight w:val="0"/>
      <w:marTop w:val="0"/>
      <w:marBottom w:val="0"/>
      <w:divBdr>
        <w:top w:val="none" w:sz="0" w:space="0" w:color="auto"/>
        <w:left w:val="none" w:sz="0" w:space="0" w:color="auto"/>
        <w:bottom w:val="none" w:sz="0" w:space="0" w:color="auto"/>
        <w:right w:val="none" w:sz="0" w:space="0" w:color="auto"/>
      </w:divBdr>
    </w:div>
    <w:div w:id="1244878093">
      <w:bodyDiv w:val="1"/>
      <w:marLeft w:val="0"/>
      <w:marRight w:val="0"/>
      <w:marTop w:val="0"/>
      <w:marBottom w:val="0"/>
      <w:divBdr>
        <w:top w:val="none" w:sz="0" w:space="0" w:color="auto"/>
        <w:left w:val="none" w:sz="0" w:space="0" w:color="auto"/>
        <w:bottom w:val="none" w:sz="0" w:space="0" w:color="auto"/>
        <w:right w:val="none" w:sz="0" w:space="0" w:color="auto"/>
      </w:divBdr>
    </w:div>
    <w:div w:id="1256786983">
      <w:bodyDiv w:val="1"/>
      <w:marLeft w:val="0"/>
      <w:marRight w:val="0"/>
      <w:marTop w:val="0"/>
      <w:marBottom w:val="0"/>
      <w:divBdr>
        <w:top w:val="none" w:sz="0" w:space="0" w:color="auto"/>
        <w:left w:val="none" w:sz="0" w:space="0" w:color="auto"/>
        <w:bottom w:val="none" w:sz="0" w:space="0" w:color="auto"/>
        <w:right w:val="none" w:sz="0" w:space="0" w:color="auto"/>
      </w:divBdr>
    </w:div>
    <w:div w:id="1401906707">
      <w:bodyDiv w:val="1"/>
      <w:marLeft w:val="0"/>
      <w:marRight w:val="0"/>
      <w:marTop w:val="0"/>
      <w:marBottom w:val="0"/>
      <w:divBdr>
        <w:top w:val="none" w:sz="0" w:space="0" w:color="auto"/>
        <w:left w:val="none" w:sz="0" w:space="0" w:color="auto"/>
        <w:bottom w:val="none" w:sz="0" w:space="0" w:color="auto"/>
        <w:right w:val="none" w:sz="0" w:space="0" w:color="auto"/>
      </w:divBdr>
    </w:div>
    <w:div w:id="1619409560">
      <w:bodyDiv w:val="1"/>
      <w:marLeft w:val="0"/>
      <w:marRight w:val="0"/>
      <w:marTop w:val="0"/>
      <w:marBottom w:val="0"/>
      <w:divBdr>
        <w:top w:val="none" w:sz="0" w:space="0" w:color="auto"/>
        <w:left w:val="none" w:sz="0" w:space="0" w:color="auto"/>
        <w:bottom w:val="none" w:sz="0" w:space="0" w:color="auto"/>
        <w:right w:val="none" w:sz="0" w:space="0" w:color="auto"/>
      </w:divBdr>
    </w:div>
    <w:div w:id="1771927244">
      <w:bodyDiv w:val="1"/>
      <w:marLeft w:val="0"/>
      <w:marRight w:val="0"/>
      <w:marTop w:val="0"/>
      <w:marBottom w:val="0"/>
      <w:divBdr>
        <w:top w:val="none" w:sz="0" w:space="0" w:color="auto"/>
        <w:left w:val="none" w:sz="0" w:space="0" w:color="auto"/>
        <w:bottom w:val="none" w:sz="0" w:space="0" w:color="auto"/>
        <w:right w:val="none" w:sz="0" w:space="0" w:color="auto"/>
      </w:divBdr>
    </w:div>
    <w:div w:id="1839271416">
      <w:bodyDiv w:val="1"/>
      <w:marLeft w:val="0"/>
      <w:marRight w:val="0"/>
      <w:marTop w:val="0"/>
      <w:marBottom w:val="0"/>
      <w:divBdr>
        <w:top w:val="none" w:sz="0" w:space="0" w:color="auto"/>
        <w:left w:val="none" w:sz="0" w:space="0" w:color="auto"/>
        <w:bottom w:val="none" w:sz="0" w:space="0" w:color="auto"/>
        <w:right w:val="none" w:sz="0" w:space="0" w:color="auto"/>
      </w:divBdr>
    </w:div>
    <w:div w:id="193077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C55CC-842C-4CC8-9AAE-6C1FD946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4235</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Scataglini</dc:creator>
  <cp:keywords/>
  <dc:description/>
  <cp:lastModifiedBy>SURDEANU Raluca (REGIO)</cp:lastModifiedBy>
  <cp:revision>29</cp:revision>
  <cp:lastPrinted>2017-03-22T18:35:00Z</cp:lastPrinted>
  <dcterms:created xsi:type="dcterms:W3CDTF">2017-10-04T14:17:00Z</dcterms:created>
  <dcterms:modified xsi:type="dcterms:W3CDTF">2018-04-12T14:10:00Z</dcterms:modified>
</cp:coreProperties>
</file>