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9" w:rsidRPr="001B2DD4" w:rsidRDefault="00241BE0" w:rsidP="000A1ECD">
      <w:pPr>
        <w:jc w:val="center"/>
        <w:rPr>
          <w:rFonts w:ascii="Verdana" w:hAnsi="Verdana" w:cstheme="minorHAnsi"/>
          <w:b/>
          <w:color w:val="003399"/>
          <w:kern w:val="12"/>
          <w:sz w:val="40"/>
          <w:szCs w:val="40"/>
        </w:rPr>
        <w:sectPr w:rsidR="00971E59" w:rsidRPr="001B2DD4" w:rsidSect="0008776A">
          <w:headerReference w:type="default" r:id="rId9"/>
          <w:footerReference w:type="default" r:id="rId10"/>
          <w:pgSz w:w="15840" w:h="12240" w:orient="landscape"/>
          <w:pgMar w:top="1440" w:right="1440" w:bottom="1440" w:left="1440" w:header="720" w:footer="720" w:gutter="0"/>
          <w:cols w:space="720"/>
          <w:titlePg/>
          <w:docGrid w:linePitch="360"/>
        </w:sectPr>
      </w:pPr>
      <w:r w:rsidRPr="00241BE0">
        <w:drawing>
          <wp:inline distT="0" distB="0" distL="0" distR="0" wp14:anchorId="2DCF22DC" wp14:editId="7E791760">
            <wp:extent cx="8016214" cy="5400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25079" cy="5406647"/>
                    </a:xfrm>
                    <a:prstGeom prst="rect">
                      <a:avLst/>
                    </a:prstGeom>
                  </pic:spPr>
                </pic:pic>
              </a:graphicData>
            </a:graphic>
          </wp:inline>
        </w:drawing>
      </w:r>
    </w:p>
    <w:p w:rsidR="009A1178" w:rsidRPr="00385389" w:rsidRDefault="009A1178" w:rsidP="009A1178">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Dokumentversioner</w:t>
      </w:r>
    </w:p>
    <w:tbl>
      <w:tblPr>
        <w:tblStyle w:val="TableGrid"/>
        <w:tblW w:w="5000" w:type="pct"/>
        <w:tblLook w:val="04A0" w:firstRow="1" w:lastRow="0" w:firstColumn="1" w:lastColumn="0" w:noHBand="0" w:noVBand="1"/>
      </w:tblPr>
      <w:tblGrid>
        <w:gridCol w:w="6588"/>
        <w:gridCol w:w="6588"/>
      </w:tblGrid>
      <w:tr w:rsidR="00971E59" w:rsidRPr="0058429F" w:rsidTr="007B58D2">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Version</w:t>
            </w:r>
          </w:p>
        </w:tc>
        <w:tc>
          <w:tcPr>
            <w:tcW w:w="2500" w:type="pct"/>
            <w:shd w:val="clear" w:color="auto" w:fill="44546A" w:themeFill="text2"/>
          </w:tcPr>
          <w:p w:rsidR="00971E59" w:rsidRPr="0058429F" w:rsidRDefault="00971E59" w:rsidP="007B58D2">
            <w:pPr>
              <w:rPr>
                <w:rFonts w:cstheme="minorHAnsi"/>
                <w:sz w:val="20"/>
                <w:szCs w:val="56"/>
              </w:rPr>
            </w:pPr>
            <w:r>
              <w:rPr>
                <w:rFonts w:cstheme="minorHAnsi"/>
                <w:sz w:val="20"/>
              </w:rPr>
              <w:t>Dato</w:t>
            </w:r>
          </w:p>
        </w:tc>
      </w:tr>
      <w:tr w:rsidR="00971E59" w:rsidRPr="0058429F" w:rsidTr="007B58D2">
        <w:trPr>
          <w:trHeight w:val="265"/>
        </w:trPr>
        <w:tc>
          <w:tcPr>
            <w:tcW w:w="2500" w:type="pct"/>
          </w:tcPr>
          <w:p w:rsidR="00971E59" w:rsidRPr="0058429F" w:rsidRDefault="00971E59" w:rsidP="007B58D2">
            <w:pPr>
              <w:rPr>
                <w:rFonts w:cstheme="minorHAnsi"/>
                <w:sz w:val="20"/>
                <w:szCs w:val="56"/>
              </w:rPr>
            </w:pPr>
            <w:r>
              <w:rPr>
                <w:rFonts w:cstheme="minorHAnsi"/>
                <w:sz w:val="20"/>
              </w:rPr>
              <w:t>V1</w:t>
            </w:r>
          </w:p>
        </w:tc>
        <w:tc>
          <w:tcPr>
            <w:tcW w:w="2500" w:type="pct"/>
          </w:tcPr>
          <w:p w:rsidR="00971E59" w:rsidRPr="0058429F" w:rsidRDefault="00A1665B" w:rsidP="007B58D2">
            <w:pPr>
              <w:rPr>
                <w:rFonts w:cstheme="minorHAnsi"/>
                <w:sz w:val="20"/>
                <w:szCs w:val="56"/>
              </w:rPr>
            </w:pPr>
            <w:r>
              <w:rPr>
                <w:rFonts w:cstheme="minorHAnsi"/>
                <w:sz w:val="20"/>
              </w:rPr>
              <w:t>3. november 2017</w:t>
            </w: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65"/>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r w:rsidR="00971E59" w:rsidRPr="0058429F" w:rsidTr="007B58D2">
        <w:trPr>
          <w:trHeight w:val="254"/>
        </w:trPr>
        <w:tc>
          <w:tcPr>
            <w:tcW w:w="2500" w:type="pct"/>
          </w:tcPr>
          <w:p w:rsidR="00971E59" w:rsidRPr="0058429F" w:rsidRDefault="00971E59" w:rsidP="007B58D2">
            <w:pPr>
              <w:rPr>
                <w:rFonts w:cstheme="minorHAnsi"/>
                <w:sz w:val="20"/>
                <w:szCs w:val="56"/>
              </w:rPr>
            </w:pPr>
          </w:p>
        </w:tc>
        <w:tc>
          <w:tcPr>
            <w:tcW w:w="2500" w:type="pct"/>
          </w:tcPr>
          <w:p w:rsidR="00971E59" w:rsidRPr="0058429F" w:rsidRDefault="00971E59" w:rsidP="007B58D2">
            <w:pPr>
              <w:rPr>
                <w:rFonts w:cstheme="minorHAnsi"/>
                <w:sz w:val="20"/>
                <w:szCs w:val="56"/>
              </w:rPr>
            </w:pPr>
          </w:p>
        </w:tc>
      </w:tr>
    </w:tbl>
    <w:p w:rsidR="00971E59" w:rsidRPr="001B2DD4" w:rsidRDefault="00971E59" w:rsidP="009A1178">
      <w:pPr>
        <w:pStyle w:val="Heading1"/>
        <w:sectPr w:rsidR="00971E59" w:rsidRPr="001B2DD4" w:rsidSect="00CD1306">
          <w:pgSz w:w="15840" w:h="12240" w:orient="landscape"/>
          <w:pgMar w:top="1440" w:right="1440" w:bottom="1440" w:left="1440" w:header="720" w:footer="720" w:gutter="0"/>
          <w:cols w:space="720"/>
          <w:docGrid w:linePitch="360"/>
        </w:sectPr>
      </w:pPr>
    </w:p>
    <w:bookmarkStart w:id="0" w:name="_Toc508618335"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9A1178" w:rsidRPr="009A1178" w:rsidRDefault="009A1178" w:rsidP="009A1178">
          <w:pPr>
            <w:pStyle w:val="Heading1"/>
            <w:numPr>
              <w:ilvl w:val="0"/>
              <w:numId w:val="0"/>
            </w:numPr>
            <w:rPr>
              <w:rFonts w:eastAsiaTheme="minorHAnsi"/>
            </w:rPr>
          </w:pPr>
          <w:r>
            <w:t>Indhold</w:t>
          </w:r>
          <w:bookmarkEnd w:id="0"/>
        </w:p>
        <w:p w:rsidR="00164234" w:rsidRPr="00164234" w:rsidRDefault="00164234" w:rsidP="009A1178">
          <w:pPr>
            <w:pStyle w:val="Heading1"/>
            <w:numPr>
              <w:ilvl w:val="0"/>
              <w:numId w:val="0"/>
            </w:numPr>
          </w:pPr>
        </w:p>
        <w:p w:rsidR="00241BE0"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618335" w:history="1">
            <w:r w:rsidR="00241BE0" w:rsidRPr="00D9172B">
              <w:rPr>
                <w:rStyle w:val="Hyperlink"/>
                <w:noProof/>
              </w:rPr>
              <w:t>Indhold</w:t>
            </w:r>
            <w:r w:rsidR="00241BE0">
              <w:rPr>
                <w:noProof/>
                <w:webHidden/>
              </w:rPr>
              <w:tab/>
            </w:r>
            <w:r w:rsidR="00241BE0">
              <w:rPr>
                <w:noProof/>
                <w:webHidden/>
              </w:rPr>
              <w:fldChar w:fldCharType="begin"/>
            </w:r>
            <w:r w:rsidR="00241BE0">
              <w:rPr>
                <w:noProof/>
                <w:webHidden/>
              </w:rPr>
              <w:instrText xml:space="preserve"> PAGEREF _Toc508618335 \h </w:instrText>
            </w:r>
            <w:r w:rsidR="00241BE0">
              <w:rPr>
                <w:noProof/>
                <w:webHidden/>
              </w:rPr>
            </w:r>
            <w:r w:rsidR="00241BE0">
              <w:rPr>
                <w:noProof/>
                <w:webHidden/>
              </w:rPr>
              <w:fldChar w:fldCharType="separate"/>
            </w:r>
            <w:r w:rsidR="001A0E8B">
              <w:rPr>
                <w:noProof/>
                <w:webHidden/>
              </w:rPr>
              <w:t>3</w:t>
            </w:r>
            <w:r w:rsidR="00241BE0">
              <w:rPr>
                <w:noProof/>
                <w:webHidden/>
              </w:rPr>
              <w:fldChar w:fldCharType="end"/>
            </w:r>
          </w:hyperlink>
        </w:p>
        <w:p w:rsidR="00241BE0" w:rsidRDefault="00241BE0">
          <w:pPr>
            <w:pStyle w:val="TOC1"/>
            <w:tabs>
              <w:tab w:val="left" w:pos="440"/>
              <w:tab w:val="right" w:leader="dot" w:pos="12950"/>
            </w:tabs>
            <w:rPr>
              <w:rFonts w:eastAsiaTheme="minorEastAsia"/>
              <w:noProof/>
              <w:lang w:val="en-GB" w:eastAsia="en-GB" w:bidi="ar-SA"/>
            </w:rPr>
          </w:pPr>
          <w:hyperlink w:anchor="_Toc508618336" w:history="1">
            <w:r w:rsidRPr="00D9172B">
              <w:rPr>
                <w:rStyle w:val="Hyperlink"/>
                <w:noProof/>
              </w:rPr>
              <w:t>1.</w:t>
            </w:r>
            <w:r>
              <w:rPr>
                <w:rFonts w:eastAsiaTheme="minorEastAsia"/>
                <w:noProof/>
                <w:lang w:val="en-GB" w:eastAsia="en-GB" w:bidi="ar-SA"/>
              </w:rPr>
              <w:tab/>
            </w:r>
            <w:r w:rsidRPr="00D9172B">
              <w:rPr>
                <w:rStyle w:val="Hyperlink"/>
                <w:noProof/>
              </w:rPr>
              <w:t>Jobroller</w:t>
            </w:r>
            <w:r>
              <w:rPr>
                <w:noProof/>
                <w:webHidden/>
              </w:rPr>
              <w:tab/>
            </w:r>
            <w:r>
              <w:rPr>
                <w:noProof/>
                <w:webHidden/>
              </w:rPr>
              <w:fldChar w:fldCharType="begin"/>
            </w:r>
            <w:r>
              <w:rPr>
                <w:noProof/>
                <w:webHidden/>
              </w:rPr>
              <w:instrText xml:space="preserve"> PAGEREF _Toc508618336 \h </w:instrText>
            </w:r>
            <w:r>
              <w:rPr>
                <w:noProof/>
                <w:webHidden/>
              </w:rPr>
            </w:r>
            <w:r>
              <w:rPr>
                <w:noProof/>
                <w:webHidden/>
              </w:rPr>
              <w:fldChar w:fldCharType="separate"/>
            </w:r>
            <w:r w:rsidR="001A0E8B">
              <w:rPr>
                <w:noProof/>
                <w:webHidden/>
              </w:rPr>
              <w:t>4</w:t>
            </w:r>
            <w:r>
              <w:rPr>
                <w:noProof/>
                <w:webHidden/>
              </w:rPr>
              <w:fldChar w:fldCharType="end"/>
            </w:r>
          </w:hyperlink>
        </w:p>
        <w:p w:rsidR="00241BE0" w:rsidRDefault="00241BE0">
          <w:pPr>
            <w:pStyle w:val="TOC1"/>
            <w:tabs>
              <w:tab w:val="left" w:pos="440"/>
              <w:tab w:val="right" w:leader="dot" w:pos="12950"/>
            </w:tabs>
            <w:rPr>
              <w:rFonts w:eastAsiaTheme="minorEastAsia"/>
              <w:noProof/>
              <w:lang w:val="en-GB" w:eastAsia="en-GB" w:bidi="ar-SA"/>
            </w:rPr>
          </w:pPr>
          <w:hyperlink w:anchor="_Toc508618337" w:history="1">
            <w:r w:rsidRPr="00D9172B">
              <w:rPr>
                <w:rStyle w:val="Hyperlink"/>
                <w:noProof/>
              </w:rPr>
              <w:t>2.</w:t>
            </w:r>
            <w:r>
              <w:rPr>
                <w:rFonts w:eastAsiaTheme="minorEastAsia"/>
                <w:noProof/>
                <w:lang w:val="en-GB" w:eastAsia="en-GB" w:bidi="ar-SA"/>
              </w:rPr>
              <w:tab/>
            </w:r>
            <w:r w:rsidRPr="00D9172B">
              <w:rPr>
                <w:rStyle w:val="Hyperlink"/>
                <w:noProof/>
              </w:rPr>
              <w:t>Opgaver og underopgaver</w:t>
            </w:r>
            <w:r>
              <w:rPr>
                <w:noProof/>
                <w:webHidden/>
              </w:rPr>
              <w:tab/>
            </w:r>
            <w:r>
              <w:rPr>
                <w:noProof/>
                <w:webHidden/>
              </w:rPr>
              <w:fldChar w:fldCharType="begin"/>
            </w:r>
            <w:r>
              <w:rPr>
                <w:noProof/>
                <w:webHidden/>
              </w:rPr>
              <w:instrText xml:space="preserve"> PAGEREF _Toc508618337 \h </w:instrText>
            </w:r>
            <w:r>
              <w:rPr>
                <w:noProof/>
                <w:webHidden/>
              </w:rPr>
            </w:r>
            <w:r>
              <w:rPr>
                <w:noProof/>
                <w:webHidden/>
              </w:rPr>
              <w:fldChar w:fldCharType="separate"/>
            </w:r>
            <w:r w:rsidR="001A0E8B">
              <w:rPr>
                <w:noProof/>
                <w:webHidden/>
              </w:rPr>
              <w:t>5</w:t>
            </w:r>
            <w:r>
              <w:rPr>
                <w:noProof/>
                <w:webHidden/>
              </w:rPr>
              <w:fldChar w:fldCharType="end"/>
            </w:r>
          </w:hyperlink>
        </w:p>
        <w:p w:rsidR="00241BE0" w:rsidRDefault="00241BE0">
          <w:pPr>
            <w:pStyle w:val="TOC1"/>
            <w:tabs>
              <w:tab w:val="left" w:pos="440"/>
              <w:tab w:val="right" w:leader="dot" w:pos="12950"/>
            </w:tabs>
            <w:rPr>
              <w:rFonts w:eastAsiaTheme="minorEastAsia"/>
              <w:noProof/>
              <w:lang w:val="en-GB" w:eastAsia="en-GB" w:bidi="ar-SA"/>
            </w:rPr>
          </w:pPr>
          <w:hyperlink w:anchor="_Toc508618338" w:history="1">
            <w:r w:rsidRPr="00D9172B">
              <w:rPr>
                <w:rStyle w:val="Hyperlink"/>
                <w:noProof/>
              </w:rPr>
              <w:t>3.</w:t>
            </w:r>
            <w:r>
              <w:rPr>
                <w:rFonts w:eastAsiaTheme="minorEastAsia"/>
                <w:noProof/>
                <w:lang w:val="en-GB" w:eastAsia="en-GB" w:bidi="ar-SA"/>
              </w:rPr>
              <w:tab/>
            </w:r>
            <w:r w:rsidRPr="00D9172B">
              <w:rPr>
                <w:rStyle w:val="Hyperlink"/>
                <w:noProof/>
              </w:rPr>
              <w:t>Færdighedsskala</w:t>
            </w:r>
            <w:r>
              <w:rPr>
                <w:noProof/>
                <w:webHidden/>
              </w:rPr>
              <w:tab/>
            </w:r>
            <w:r>
              <w:rPr>
                <w:noProof/>
                <w:webHidden/>
              </w:rPr>
              <w:fldChar w:fldCharType="begin"/>
            </w:r>
            <w:r>
              <w:rPr>
                <w:noProof/>
                <w:webHidden/>
              </w:rPr>
              <w:instrText xml:space="preserve"> PAGEREF _Toc508618338 \h </w:instrText>
            </w:r>
            <w:r>
              <w:rPr>
                <w:noProof/>
                <w:webHidden/>
              </w:rPr>
            </w:r>
            <w:r>
              <w:rPr>
                <w:noProof/>
                <w:webHidden/>
              </w:rPr>
              <w:fldChar w:fldCharType="separate"/>
            </w:r>
            <w:r w:rsidR="001A0E8B">
              <w:rPr>
                <w:noProof/>
                <w:webHidden/>
              </w:rPr>
              <w:t>7</w:t>
            </w:r>
            <w:r>
              <w:rPr>
                <w:noProof/>
                <w:webHidden/>
              </w:rPr>
              <w:fldChar w:fldCharType="end"/>
            </w:r>
          </w:hyperlink>
        </w:p>
        <w:p w:rsidR="00241BE0" w:rsidRDefault="00241BE0">
          <w:pPr>
            <w:pStyle w:val="TOC1"/>
            <w:tabs>
              <w:tab w:val="left" w:pos="440"/>
              <w:tab w:val="right" w:leader="dot" w:pos="12950"/>
            </w:tabs>
            <w:rPr>
              <w:rFonts w:eastAsiaTheme="minorEastAsia"/>
              <w:noProof/>
              <w:lang w:val="en-GB" w:eastAsia="en-GB" w:bidi="ar-SA"/>
            </w:rPr>
          </w:pPr>
          <w:hyperlink w:anchor="_Toc508618339" w:history="1">
            <w:r w:rsidRPr="00D9172B">
              <w:rPr>
                <w:rStyle w:val="Hyperlink"/>
                <w:noProof/>
              </w:rPr>
              <w:t>4.</w:t>
            </w:r>
            <w:r>
              <w:rPr>
                <w:rFonts w:eastAsiaTheme="minorEastAsia"/>
                <w:noProof/>
                <w:lang w:val="en-GB" w:eastAsia="en-GB" w:bidi="ar-SA"/>
              </w:rPr>
              <w:tab/>
            </w:r>
            <w:r w:rsidRPr="00D9172B">
              <w:rPr>
                <w:rStyle w:val="Hyperlink"/>
                <w:noProof/>
              </w:rPr>
              <w:t>Operationelle kompetencer</w:t>
            </w:r>
            <w:r>
              <w:rPr>
                <w:noProof/>
                <w:webHidden/>
              </w:rPr>
              <w:tab/>
            </w:r>
            <w:r>
              <w:rPr>
                <w:noProof/>
                <w:webHidden/>
              </w:rPr>
              <w:fldChar w:fldCharType="begin"/>
            </w:r>
            <w:r>
              <w:rPr>
                <w:noProof/>
                <w:webHidden/>
              </w:rPr>
              <w:instrText xml:space="preserve"> PAGEREF _Toc508618339 \h </w:instrText>
            </w:r>
            <w:r>
              <w:rPr>
                <w:noProof/>
                <w:webHidden/>
              </w:rPr>
            </w:r>
            <w:r>
              <w:rPr>
                <w:noProof/>
                <w:webHidden/>
              </w:rPr>
              <w:fldChar w:fldCharType="separate"/>
            </w:r>
            <w:r w:rsidR="001A0E8B">
              <w:rPr>
                <w:noProof/>
                <w:webHidden/>
              </w:rPr>
              <w:t>9</w:t>
            </w:r>
            <w:r>
              <w:rPr>
                <w:noProof/>
                <w:webHidden/>
              </w:rPr>
              <w:fldChar w:fldCharType="end"/>
            </w:r>
          </w:hyperlink>
        </w:p>
        <w:p w:rsidR="00241BE0" w:rsidRDefault="00241BE0">
          <w:pPr>
            <w:pStyle w:val="TOC1"/>
            <w:tabs>
              <w:tab w:val="left" w:pos="440"/>
              <w:tab w:val="right" w:leader="dot" w:pos="12950"/>
            </w:tabs>
            <w:rPr>
              <w:rFonts w:eastAsiaTheme="minorEastAsia"/>
              <w:noProof/>
              <w:lang w:val="en-GB" w:eastAsia="en-GB" w:bidi="ar-SA"/>
            </w:rPr>
          </w:pPr>
          <w:hyperlink w:anchor="_Toc508618340" w:history="1">
            <w:r w:rsidRPr="00D9172B">
              <w:rPr>
                <w:rStyle w:val="Hyperlink"/>
                <w:noProof/>
              </w:rPr>
              <w:t>5.</w:t>
            </w:r>
            <w:r>
              <w:rPr>
                <w:rFonts w:eastAsiaTheme="minorEastAsia"/>
                <w:noProof/>
                <w:lang w:val="en-GB" w:eastAsia="en-GB" w:bidi="ar-SA"/>
              </w:rPr>
              <w:tab/>
            </w:r>
            <w:r w:rsidRPr="00D9172B">
              <w:rPr>
                <w:rStyle w:val="Hyperlink"/>
                <w:noProof/>
              </w:rPr>
              <w:t>Ledelseskompetencer</w:t>
            </w:r>
            <w:r>
              <w:rPr>
                <w:noProof/>
                <w:webHidden/>
              </w:rPr>
              <w:tab/>
            </w:r>
            <w:r>
              <w:rPr>
                <w:noProof/>
                <w:webHidden/>
              </w:rPr>
              <w:fldChar w:fldCharType="begin"/>
            </w:r>
            <w:r>
              <w:rPr>
                <w:noProof/>
                <w:webHidden/>
              </w:rPr>
              <w:instrText xml:space="preserve"> PAGEREF _Toc508618340 \h </w:instrText>
            </w:r>
            <w:r>
              <w:rPr>
                <w:noProof/>
                <w:webHidden/>
              </w:rPr>
            </w:r>
            <w:r>
              <w:rPr>
                <w:noProof/>
                <w:webHidden/>
              </w:rPr>
              <w:fldChar w:fldCharType="separate"/>
            </w:r>
            <w:r w:rsidR="001A0E8B">
              <w:rPr>
                <w:noProof/>
                <w:webHidden/>
              </w:rPr>
              <w:t>9</w:t>
            </w:r>
            <w:r>
              <w:rPr>
                <w:noProof/>
                <w:webHidden/>
              </w:rPr>
              <w:fldChar w:fldCharType="end"/>
            </w:r>
          </w:hyperlink>
        </w:p>
        <w:p w:rsidR="00241BE0" w:rsidRDefault="00241BE0">
          <w:pPr>
            <w:pStyle w:val="TOC1"/>
            <w:tabs>
              <w:tab w:val="left" w:pos="440"/>
              <w:tab w:val="right" w:leader="dot" w:pos="12950"/>
            </w:tabs>
            <w:rPr>
              <w:rFonts w:eastAsiaTheme="minorEastAsia"/>
              <w:noProof/>
              <w:lang w:val="en-GB" w:eastAsia="en-GB" w:bidi="ar-SA"/>
            </w:rPr>
          </w:pPr>
          <w:hyperlink w:anchor="_Toc508618341" w:history="1">
            <w:r w:rsidRPr="00D9172B">
              <w:rPr>
                <w:rStyle w:val="Hyperlink"/>
                <w:noProof/>
              </w:rPr>
              <w:t>6.</w:t>
            </w:r>
            <w:r>
              <w:rPr>
                <w:rFonts w:eastAsiaTheme="minorEastAsia"/>
                <w:noProof/>
                <w:lang w:val="en-GB" w:eastAsia="en-GB" w:bidi="ar-SA"/>
              </w:rPr>
              <w:tab/>
            </w:r>
            <w:r w:rsidRPr="00D9172B">
              <w:rPr>
                <w:rStyle w:val="Hyperlink"/>
                <w:noProof/>
              </w:rPr>
              <w:t>Faglige kompetencer</w:t>
            </w:r>
            <w:r>
              <w:rPr>
                <w:noProof/>
                <w:webHidden/>
              </w:rPr>
              <w:tab/>
            </w:r>
            <w:r>
              <w:rPr>
                <w:noProof/>
                <w:webHidden/>
              </w:rPr>
              <w:fldChar w:fldCharType="begin"/>
            </w:r>
            <w:r>
              <w:rPr>
                <w:noProof/>
                <w:webHidden/>
              </w:rPr>
              <w:instrText xml:space="preserve"> PAGEREF _Toc508618341 \h </w:instrText>
            </w:r>
            <w:r>
              <w:rPr>
                <w:noProof/>
                <w:webHidden/>
              </w:rPr>
            </w:r>
            <w:r>
              <w:rPr>
                <w:noProof/>
                <w:webHidden/>
              </w:rPr>
              <w:fldChar w:fldCharType="separate"/>
            </w:r>
            <w:r w:rsidR="001A0E8B">
              <w:rPr>
                <w:noProof/>
                <w:webHidden/>
              </w:rPr>
              <w:t>14</w:t>
            </w:r>
            <w:r>
              <w:rPr>
                <w:noProof/>
                <w:webHidden/>
              </w:rPr>
              <w:fldChar w:fldCharType="end"/>
            </w:r>
          </w:hyperlink>
        </w:p>
        <w:p w:rsidR="001B2DD4" w:rsidRPr="00164234"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1C3AFA" w:rsidRPr="001B2DD4" w:rsidRDefault="001C3AFA" w:rsidP="009A1178">
      <w:pPr>
        <w:pStyle w:val="Heading1"/>
        <w:sectPr w:rsidR="001C3AFA" w:rsidRPr="001B2DD4" w:rsidSect="00CD1306">
          <w:pgSz w:w="15840" w:h="12240" w:orient="landscape"/>
          <w:pgMar w:top="1440" w:right="1440" w:bottom="1440" w:left="1440" w:header="720" w:footer="720" w:gutter="0"/>
          <w:cols w:space="720"/>
          <w:docGrid w:linePitch="360"/>
        </w:sectPr>
      </w:pPr>
    </w:p>
    <w:p w:rsidR="00CD1306" w:rsidRPr="009A1178" w:rsidRDefault="000C44D2" w:rsidP="009A1178">
      <w:pPr>
        <w:pStyle w:val="Heading1"/>
      </w:pPr>
      <w:bookmarkStart w:id="1" w:name="_Toc494962303"/>
      <w:bookmarkStart w:id="2" w:name="_Toc508618336"/>
      <w:r>
        <w:lastRenderedPageBreak/>
        <w:t>Jobroller</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49"/>
        <w:gridCol w:w="3594"/>
        <w:gridCol w:w="1801"/>
        <w:gridCol w:w="6435"/>
      </w:tblGrid>
      <w:tr w:rsidR="007A0134" w:rsidRPr="001B2DD4" w:rsidTr="00241BE0">
        <w:trPr>
          <w:trHeight w:val="467"/>
        </w:trPr>
        <w:tc>
          <w:tcPr>
            <w:tcW w:w="1945" w:type="pct"/>
            <w:gridSpan w:val="2"/>
            <w:shd w:val="clear" w:color="auto" w:fill="1F4E79" w:themeFill="accent1" w:themeFillShade="80"/>
            <w:vAlign w:val="center"/>
          </w:tcPr>
          <w:p w:rsidR="007A0134" w:rsidRPr="001B2DD4" w:rsidRDefault="00241BE0" w:rsidP="007A0134">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3055" w:type="pct"/>
            <w:gridSpan w:val="2"/>
            <w:shd w:val="clear" w:color="auto" w:fill="1F4E79" w:themeFill="accent1" w:themeFillShade="80"/>
            <w:vAlign w:val="center"/>
          </w:tcPr>
          <w:p w:rsidR="007A0134" w:rsidRPr="001B2DD4" w:rsidRDefault="007A0134"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241BE0" w:rsidRPr="001B2DD4" w:rsidTr="00241BE0">
        <w:trPr>
          <w:trHeight w:val="440"/>
        </w:trPr>
        <w:tc>
          <w:tcPr>
            <w:tcW w:w="612" w:type="pct"/>
            <w:shd w:val="clear" w:color="auto" w:fill="F2F2F2" w:themeFill="background1" w:themeFillShade="F2"/>
            <w:vAlign w:val="center"/>
          </w:tcPr>
          <w:p w:rsidR="00241BE0" w:rsidRPr="001B2DD4" w:rsidRDefault="00241BE0" w:rsidP="00DC4DB6">
            <w:pPr>
              <w:spacing w:after="0"/>
              <w:rPr>
                <w:rFonts w:ascii="Verdana" w:hAnsi="Verdana" w:cstheme="minorHAnsi"/>
                <w:sz w:val="20"/>
                <w:szCs w:val="20"/>
              </w:rPr>
            </w:pPr>
            <w:r w:rsidRPr="001B2DD4">
              <w:rPr>
                <w:rFonts w:ascii="Verdana" w:hAnsi="Verdana" w:cstheme="minorHAnsi"/>
                <w:sz w:val="20"/>
                <w:szCs w:val="20"/>
              </w:rPr>
              <w:t xml:space="preserve">Job </w:t>
            </w:r>
            <w:proofErr w:type="spellStart"/>
            <w:r w:rsidRPr="001B2DD4">
              <w:rPr>
                <w:rFonts w:ascii="Verdana" w:hAnsi="Verdana" w:cstheme="minorHAnsi"/>
                <w:sz w:val="20"/>
                <w:szCs w:val="20"/>
              </w:rPr>
              <w:t>Role</w:t>
            </w:r>
            <w:proofErr w:type="spellEnd"/>
          </w:p>
        </w:tc>
        <w:tc>
          <w:tcPr>
            <w:tcW w:w="1333" w:type="pct"/>
            <w:shd w:val="clear" w:color="auto" w:fill="F2F2F2" w:themeFill="background1" w:themeFillShade="F2"/>
            <w:vAlign w:val="center"/>
          </w:tcPr>
          <w:p w:rsidR="00241BE0" w:rsidRPr="001B2DD4" w:rsidRDefault="00241BE0" w:rsidP="00DC4DB6">
            <w:pPr>
              <w:spacing w:after="0"/>
              <w:rPr>
                <w:rFonts w:ascii="Verdana" w:hAnsi="Verdana" w:cstheme="minorHAnsi"/>
                <w:sz w:val="20"/>
                <w:szCs w:val="20"/>
              </w:rPr>
            </w:pPr>
            <w:proofErr w:type="spellStart"/>
            <w:r w:rsidRPr="001B2DD4">
              <w:rPr>
                <w:rFonts w:ascii="Verdana" w:hAnsi="Verdana" w:cstheme="minorHAnsi"/>
                <w:sz w:val="20"/>
                <w:szCs w:val="20"/>
              </w:rPr>
              <w:t>Description</w:t>
            </w:r>
            <w:proofErr w:type="spellEnd"/>
          </w:p>
        </w:tc>
        <w:tc>
          <w:tcPr>
            <w:tcW w:w="668" w:type="pct"/>
            <w:shd w:val="clear" w:color="auto" w:fill="F2F2F2" w:themeFill="background1" w:themeFillShade="F2"/>
            <w:vAlign w:val="center"/>
          </w:tcPr>
          <w:p w:rsidR="00241BE0" w:rsidRPr="001B2DD4" w:rsidRDefault="00241BE0" w:rsidP="007723CC">
            <w:pPr>
              <w:spacing w:after="0"/>
              <w:rPr>
                <w:rFonts w:ascii="Verdana" w:hAnsi="Verdana" w:cstheme="minorHAnsi"/>
                <w:sz w:val="20"/>
                <w:szCs w:val="20"/>
              </w:rPr>
            </w:pPr>
            <w:r>
              <w:rPr>
                <w:rFonts w:ascii="Verdana" w:hAnsi="Verdana" w:cstheme="minorHAnsi"/>
                <w:sz w:val="20"/>
              </w:rPr>
              <w:t>Jobrolle</w:t>
            </w:r>
          </w:p>
        </w:tc>
        <w:tc>
          <w:tcPr>
            <w:tcW w:w="2387" w:type="pct"/>
            <w:shd w:val="clear" w:color="auto" w:fill="F2F2F2" w:themeFill="background1" w:themeFillShade="F2"/>
            <w:vAlign w:val="center"/>
          </w:tcPr>
          <w:p w:rsidR="00241BE0" w:rsidRPr="001B2DD4" w:rsidRDefault="00241BE0" w:rsidP="007723CC">
            <w:pPr>
              <w:spacing w:after="0"/>
              <w:rPr>
                <w:rFonts w:ascii="Verdana" w:hAnsi="Verdana" w:cstheme="minorHAnsi"/>
                <w:sz w:val="20"/>
                <w:szCs w:val="20"/>
              </w:rPr>
            </w:pPr>
            <w:r>
              <w:rPr>
                <w:rFonts w:ascii="Verdana" w:hAnsi="Verdana" w:cstheme="minorHAnsi"/>
                <w:sz w:val="20"/>
              </w:rPr>
              <w:t>Beskrivelse</w:t>
            </w:r>
          </w:p>
        </w:tc>
      </w:tr>
      <w:tr w:rsidR="00241BE0" w:rsidRPr="001B2DD4" w:rsidTr="00241BE0">
        <w:trPr>
          <w:trHeight w:val="1250"/>
        </w:trPr>
        <w:tc>
          <w:tcPr>
            <w:tcW w:w="612" w:type="pct"/>
            <w:shd w:val="clear" w:color="000000" w:fill="FFFFFF"/>
            <w:vAlign w:val="center"/>
          </w:tcPr>
          <w:p w:rsidR="00241BE0" w:rsidRPr="001B2DD4" w:rsidRDefault="00241BE0" w:rsidP="00DC4DB6">
            <w:pPr>
              <w:spacing w:after="0"/>
              <w:rPr>
                <w:rFonts w:ascii="Verdana" w:hAnsi="Verdana" w:cstheme="minorHAnsi"/>
                <w:sz w:val="20"/>
                <w:szCs w:val="20"/>
              </w:rPr>
            </w:pPr>
            <w:r w:rsidRPr="001B2DD4">
              <w:rPr>
                <w:rFonts w:ascii="Verdana" w:hAnsi="Verdana" w:cstheme="minorHAnsi"/>
                <w:sz w:val="20"/>
                <w:szCs w:val="20"/>
              </w:rPr>
              <w:t>Decision-</w:t>
            </w:r>
            <w:proofErr w:type="spellStart"/>
            <w:r w:rsidRPr="001B2DD4">
              <w:rPr>
                <w:rFonts w:ascii="Verdana" w:hAnsi="Verdana" w:cstheme="minorHAnsi"/>
                <w:sz w:val="20"/>
                <w:szCs w:val="20"/>
              </w:rPr>
              <w:t>making</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333" w:type="pct"/>
            <w:shd w:val="clear" w:color="000000" w:fill="FFFFFF"/>
            <w:vAlign w:val="center"/>
          </w:tcPr>
          <w:p w:rsidR="00241BE0" w:rsidRPr="00241BE0" w:rsidRDefault="00241BE0" w:rsidP="00DC4DB6">
            <w:pPr>
              <w:spacing w:after="0"/>
              <w:rPr>
                <w:rFonts w:ascii="Verdana" w:hAnsi="Verdana" w:cstheme="minorHAnsi"/>
                <w:sz w:val="20"/>
                <w:szCs w:val="20"/>
                <w:lang w:val="en-GB"/>
              </w:rPr>
            </w:pPr>
            <w:r w:rsidRPr="00241BE0">
              <w:rPr>
                <w:rFonts w:ascii="Verdana" w:hAnsi="Verdana" w:cstheme="minorHAnsi"/>
                <w:sz w:val="20"/>
                <w:szCs w:val="20"/>
                <w:lang w:val="en-GB"/>
              </w:rPr>
              <w:t>This is the head of the organization or persons that act on relatively high strategic management levels</w:t>
            </w:r>
          </w:p>
        </w:tc>
        <w:tc>
          <w:tcPr>
            <w:tcW w:w="668" w:type="pct"/>
            <w:shd w:val="clear" w:color="000000" w:fill="FFFFFF"/>
            <w:vAlign w:val="center"/>
          </w:tcPr>
          <w:p w:rsidR="00241BE0" w:rsidRPr="001B2DD4" w:rsidRDefault="00241BE0" w:rsidP="000D2527">
            <w:pPr>
              <w:spacing w:after="0"/>
              <w:rPr>
                <w:rFonts w:ascii="Verdana" w:hAnsi="Verdana" w:cstheme="minorHAnsi"/>
                <w:sz w:val="20"/>
                <w:szCs w:val="20"/>
              </w:rPr>
            </w:pPr>
            <w:r>
              <w:rPr>
                <w:rFonts w:ascii="Verdana" w:hAnsi="Verdana" w:cstheme="minorHAnsi"/>
                <w:sz w:val="20"/>
              </w:rPr>
              <w:t>Beslutningsplan</w:t>
            </w:r>
          </w:p>
        </w:tc>
        <w:tc>
          <w:tcPr>
            <w:tcW w:w="2387" w:type="pct"/>
            <w:shd w:val="clear" w:color="000000" w:fill="FFFFFF"/>
            <w:vAlign w:val="center"/>
          </w:tcPr>
          <w:p w:rsidR="00241BE0" w:rsidRPr="001B2DD4" w:rsidRDefault="00241BE0" w:rsidP="000D2527">
            <w:pPr>
              <w:spacing w:after="0"/>
              <w:rPr>
                <w:rFonts w:ascii="Verdana" w:hAnsi="Verdana" w:cstheme="minorHAnsi"/>
                <w:sz w:val="20"/>
                <w:szCs w:val="20"/>
              </w:rPr>
            </w:pPr>
            <w:r>
              <w:rPr>
                <w:rFonts w:ascii="Verdana" w:hAnsi="Verdana" w:cstheme="minorHAnsi"/>
                <w:sz w:val="20"/>
              </w:rPr>
              <w:t>Dette er lederen af organisationen eller personer, som handler på relativt høje strategiske ledelsesniveauer</w:t>
            </w:r>
          </w:p>
        </w:tc>
      </w:tr>
      <w:tr w:rsidR="00241BE0" w:rsidRPr="001B2DD4" w:rsidTr="00241BE0">
        <w:trPr>
          <w:trHeight w:val="1871"/>
        </w:trPr>
        <w:tc>
          <w:tcPr>
            <w:tcW w:w="612" w:type="pct"/>
            <w:shd w:val="clear" w:color="000000" w:fill="FFFFFF"/>
            <w:vAlign w:val="center"/>
          </w:tcPr>
          <w:p w:rsidR="00241BE0" w:rsidRPr="001B2DD4" w:rsidRDefault="00241BE0" w:rsidP="00DC4DB6">
            <w:pPr>
              <w:spacing w:after="0"/>
              <w:rPr>
                <w:rFonts w:ascii="Verdana" w:hAnsi="Verdana" w:cstheme="minorHAnsi"/>
                <w:sz w:val="20"/>
                <w:szCs w:val="20"/>
              </w:rPr>
            </w:pPr>
            <w:proofErr w:type="spellStart"/>
            <w:r w:rsidRPr="001B2DD4">
              <w:rPr>
                <w:rFonts w:ascii="Verdana" w:hAnsi="Verdana" w:cstheme="minorHAnsi"/>
                <w:sz w:val="20"/>
                <w:szCs w:val="20"/>
              </w:rPr>
              <w:t>Supervisory</w:t>
            </w:r>
            <w:proofErr w:type="spellEnd"/>
            <w:r w:rsidRPr="001B2DD4">
              <w:rPr>
                <w:rFonts w:ascii="Verdana" w:hAnsi="Verdana" w:cstheme="minorHAnsi"/>
                <w:sz w:val="20"/>
                <w:szCs w:val="20"/>
              </w:rPr>
              <w:t xml:space="preserve"> </w:t>
            </w:r>
            <w:proofErr w:type="spellStart"/>
            <w:r w:rsidRPr="001B2DD4">
              <w:rPr>
                <w:rFonts w:ascii="Verdana" w:hAnsi="Verdana" w:cstheme="minorHAnsi"/>
                <w:sz w:val="20"/>
                <w:szCs w:val="20"/>
              </w:rPr>
              <w:t>level</w:t>
            </w:r>
            <w:proofErr w:type="spellEnd"/>
          </w:p>
        </w:tc>
        <w:tc>
          <w:tcPr>
            <w:tcW w:w="1333" w:type="pct"/>
            <w:shd w:val="clear" w:color="000000" w:fill="FFFFFF"/>
            <w:vAlign w:val="center"/>
          </w:tcPr>
          <w:p w:rsidR="00241BE0" w:rsidRPr="00241BE0" w:rsidRDefault="00241BE0" w:rsidP="00DC4DB6">
            <w:pPr>
              <w:spacing w:after="0"/>
              <w:rPr>
                <w:rFonts w:ascii="Verdana" w:hAnsi="Verdana" w:cstheme="minorHAnsi"/>
                <w:sz w:val="20"/>
                <w:szCs w:val="20"/>
                <w:lang w:val="en-GB"/>
              </w:rPr>
            </w:pPr>
            <w:r w:rsidRPr="00241BE0">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668" w:type="pct"/>
            <w:shd w:val="clear" w:color="000000" w:fill="FFFFFF"/>
            <w:vAlign w:val="center"/>
          </w:tcPr>
          <w:p w:rsidR="00241BE0" w:rsidRPr="001B2DD4" w:rsidRDefault="00241BE0" w:rsidP="000D2527">
            <w:pPr>
              <w:spacing w:after="0"/>
              <w:rPr>
                <w:rFonts w:ascii="Verdana" w:hAnsi="Verdana" w:cstheme="minorHAnsi"/>
                <w:sz w:val="20"/>
                <w:szCs w:val="20"/>
              </w:rPr>
            </w:pPr>
            <w:r>
              <w:rPr>
                <w:rFonts w:ascii="Verdana" w:hAnsi="Verdana" w:cstheme="minorHAnsi"/>
                <w:sz w:val="20"/>
              </w:rPr>
              <w:t>Tilsynsplan</w:t>
            </w:r>
          </w:p>
        </w:tc>
        <w:tc>
          <w:tcPr>
            <w:tcW w:w="2387" w:type="pct"/>
            <w:shd w:val="clear" w:color="000000" w:fill="FFFFFF"/>
            <w:vAlign w:val="center"/>
          </w:tcPr>
          <w:p w:rsidR="00241BE0" w:rsidRPr="001B2DD4" w:rsidRDefault="00241BE0" w:rsidP="000D2527">
            <w:pPr>
              <w:spacing w:after="0"/>
              <w:rPr>
                <w:rFonts w:ascii="Verdana" w:hAnsi="Verdana" w:cstheme="minorHAnsi"/>
                <w:sz w:val="20"/>
                <w:szCs w:val="20"/>
              </w:rPr>
            </w:pPr>
            <w:r>
              <w:rPr>
                <w:rFonts w:ascii="Verdana" w:hAnsi="Verdana" w:cstheme="minorHAnsi"/>
                <w:sz w:val="20"/>
              </w:rPr>
              <w:t>Dette er det mellemste ledelsesplan, f.eks. ledere af organisationsenheder, som er ansvarlige for en gruppe personer, og som ikke er direkte involveret i den operationelle gennemførelse af programmet</w:t>
            </w:r>
          </w:p>
        </w:tc>
      </w:tr>
      <w:tr w:rsidR="00241BE0" w:rsidRPr="001B2DD4" w:rsidTr="00241BE0">
        <w:trPr>
          <w:trHeight w:val="1439"/>
        </w:trPr>
        <w:tc>
          <w:tcPr>
            <w:tcW w:w="612" w:type="pct"/>
            <w:shd w:val="clear" w:color="000000" w:fill="FFFFFF"/>
            <w:vAlign w:val="center"/>
          </w:tcPr>
          <w:p w:rsidR="00241BE0" w:rsidRPr="001B2DD4" w:rsidRDefault="00241BE0" w:rsidP="00DC4DB6">
            <w:pPr>
              <w:spacing w:after="0"/>
              <w:rPr>
                <w:rFonts w:ascii="Verdana" w:hAnsi="Verdana" w:cstheme="minorHAnsi"/>
                <w:sz w:val="20"/>
                <w:szCs w:val="20"/>
              </w:rPr>
            </w:pPr>
            <w:r w:rsidRPr="001B2DD4">
              <w:rPr>
                <w:rFonts w:ascii="Verdana" w:hAnsi="Verdana" w:cstheme="minorHAnsi"/>
                <w:sz w:val="20"/>
                <w:szCs w:val="20"/>
              </w:rPr>
              <w:t xml:space="preserve">Operational </w:t>
            </w:r>
            <w:proofErr w:type="spellStart"/>
            <w:r w:rsidRPr="001B2DD4">
              <w:rPr>
                <w:rFonts w:ascii="Verdana" w:hAnsi="Verdana" w:cstheme="minorHAnsi"/>
                <w:sz w:val="20"/>
                <w:szCs w:val="20"/>
              </w:rPr>
              <w:t>level</w:t>
            </w:r>
            <w:proofErr w:type="spellEnd"/>
          </w:p>
        </w:tc>
        <w:tc>
          <w:tcPr>
            <w:tcW w:w="1333" w:type="pct"/>
            <w:shd w:val="clear" w:color="000000" w:fill="FFFFFF"/>
            <w:vAlign w:val="center"/>
          </w:tcPr>
          <w:p w:rsidR="00241BE0" w:rsidRPr="00241BE0" w:rsidRDefault="00241BE0" w:rsidP="00DC4DB6">
            <w:pPr>
              <w:spacing w:after="0"/>
              <w:rPr>
                <w:rFonts w:ascii="Verdana" w:hAnsi="Verdana" w:cstheme="minorHAnsi"/>
                <w:sz w:val="20"/>
                <w:szCs w:val="20"/>
                <w:lang w:val="en-GB"/>
              </w:rPr>
            </w:pPr>
            <w:r w:rsidRPr="00241BE0">
              <w:rPr>
                <w:rFonts w:ascii="Verdana" w:hAnsi="Verdana" w:cstheme="minorHAnsi"/>
                <w:sz w:val="20"/>
                <w:szCs w:val="20"/>
                <w:lang w:val="en-GB"/>
              </w:rPr>
              <w:t>These are the experts that are directly working on the different tasks and sub-tasks within the organization</w:t>
            </w:r>
          </w:p>
        </w:tc>
        <w:tc>
          <w:tcPr>
            <w:tcW w:w="668" w:type="pct"/>
            <w:shd w:val="clear" w:color="000000" w:fill="FFFFFF"/>
            <w:vAlign w:val="center"/>
          </w:tcPr>
          <w:p w:rsidR="00241BE0" w:rsidRPr="001B2DD4" w:rsidRDefault="00241BE0" w:rsidP="000D2527">
            <w:pPr>
              <w:spacing w:after="0"/>
              <w:rPr>
                <w:rFonts w:ascii="Verdana" w:hAnsi="Verdana" w:cstheme="minorHAnsi"/>
                <w:sz w:val="20"/>
                <w:szCs w:val="20"/>
              </w:rPr>
            </w:pPr>
            <w:r>
              <w:rPr>
                <w:rFonts w:ascii="Verdana" w:hAnsi="Verdana" w:cstheme="minorHAnsi"/>
                <w:sz w:val="20"/>
              </w:rPr>
              <w:t>Operationelt plan</w:t>
            </w:r>
          </w:p>
        </w:tc>
        <w:tc>
          <w:tcPr>
            <w:tcW w:w="2387" w:type="pct"/>
            <w:shd w:val="clear" w:color="000000" w:fill="FFFFFF"/>
            <w:vAlign w:val="center"/>
          </w:tcPr>
          <w:p w:rsidR="00241BE0" w:rsidRPr="001B2DD4" w:rsidRDefault="00241BE0" w:rsidP="000D2527">
            <w:pPr>
              <w:spacing w:after="0"/>
              <w:rPr>
                <w:rFonts w:ascii="Verdana" w:hAnsi="Verdana" w:cstheme="minorHAnsi"/>
                <w:sz w:val="20"/>
                <w:szCs w:val="20"/>
              </w:rPr>
            </w:pPr>
            <w:r>
              <w:rPr>
                <w:rFonts w:ascii="Verdana" w:hAnsi="Verdana" w:cstheme="minorHAnsi"/>
                <w:sz w:val="20"/>
              </w:rPr>
              <w:t>Disse er de eksperter, der arbejder direkte med de forskellige opgaver og underopgaver i organisationen</w:t>
            </w:r>
          </w:p>
        </w:tc>
      </w:tr>
    </w:tbl>
    <w:p w:rsidR="003928BC" w:rsidRPr="001B2DD4" w:rsidRDefault="003928BC">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CF6967" w:rsidRPr="001B2DD4" w:rsidRDefault="000C44D2" w:rsidP="009A1178">
      <w:pPr>
        <w:pStyle w:val="Heading1"/>
      </w:pPr>
      <w:bookmarkStart w:id="3" w:name="_Toc494962304"/>
      <w:bookmarkStart w:id="4" w:name="_Toc508618337"/>
      <w:r>
        <w:lastRenderedPageBreak/>
        <w:t>Opgaver og underopgaver</w:t>
      </w:r>
      <w:bookmarkEnd w:id="3"/>
      <w:bookmarkEnd w:id="4"/>
    </w:p>
    <w:tbl>
      <w:tblPr>
        <w:tblW w:w="499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5"/>
        <w:gridCol w:w="3201"/>
        <w:gridCol w:w="3935"/>
        <w:gridCol w:w="3469"/>
      </w:tblGrid>
      <w:tr w:rsidR="004635E5" w:rsidRPr="0058429F" w:rsidTr="001C3AFA">
        <w:trPr>
          <w:trHeight w:val="354"/>
          <w:tblHeader/>
        </w:trPr>
        <w:tc>
          <w:tcPr>
            <w:tcW w:w="2187" w:type="pct"/>
            <w:gridSpan w:val="2"/>
            <w:shd w:val="clear" w:color="auto" w:fill="44546A" w:themeFill="text2"/>
          </w:tcPr>
          <w:p w:rsidR="004635E5" w:rsidRPr="0058429F" w:rsidRDefault="007F3367"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p>
        </w:tc>
        <w:tc>
          <w:tcPr>
            <w:tcW w:w="2813" w:type="pct"/>
            <w:gridSpan w:val="2"/>
            <w:shd w:val="clear" w:color="auto" w:fill="44546A" w:themeFill="text2"/>
            <w:vAlign w:val="center"/>
          </w:tcPr>
          <w:p w:rsidR="004635E5" w:rsidRPr="0058429F" w:rsidRDefault="004635E5" w:rsidP="00AD341D">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Dansk</w:t>
            </w:r>
          </w:p>
        </w:tc>
      </w:tr>
      <w:tr w:rsidR="007F3367" w:rsidRPr="0058429F" w:rsidTr="001C3AFA">
        <w:trPr>
          <w:trHeight w:val="354"/>
          <w:tblHeader/>
        </w:trPr>
        <w:tc>
          <w:tcPr>
            <w:tcW w:w="971" w:type="pct"/>
            <w:shd w:val="clear" w:color="auto" w:fill="F2F2F2" w:themeFill="background1" w:themeFillShade="F2"/>
          </w:tcPr>
          <w:p w:rsidR="007F3367" w:rsidRPr="0058429F" w:rsidRDefault="007F3367" w:rsidP="00DC4DB6">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Task</w:t>
            </w:r>
          </w:p>
        </w:tc>
        <w:tc>
          <w:tcPr>
            <w:tcW w:w="1216" w:type="pct"/>
            <w:shd w:val="clear" w:color="auto" w:fill="F2F2F2" w:themeFill="background1" w:themeFillShade="F2"/>
            <w:vAlign w:val="center"/>
          </w:tcPr>
          <w:p w:rsidR="007F3367" w:rsidRPr="0058429F" w:rsidRDefault="007F3367" w:rsidP="00DC4DB6">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Sub-task</w:t>
            </w:r>
          </w:p>
        </w:tc>
        <w:tc>
          <w:tcPr>
            <w:tcW w:w="1495" w:type="pct"/>
            <w:shd w:val="clear" w:color="auto" w:fill="F2F2F2" w:themeFill="background1" w:themeFillShade="F2"/>
            <w:vAlign w:val="center"/>
          </w:tcPr>
          <w:p w:rsidR="007F3367" w:rsidRPr="0058429F" w:rsidRDefault="00BE050F" w:rsidP="00AD341D">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rPr>
              <w:t>Opgave</w:t>
            </w:r>
          </w:p>
        </w:tc>
        <w:tc>
          <w:tcPr>
            <w:tcW w:w="1318" w:type="pct"/>
            <w:shd w:val="clear" w:color="auto" w:fill="F2F2F2" w:themeFill="background1" w:themeFillShade="F2"/>
          </w:tcPr>
          <w:p w:rsidR="007F3367" w:rsidRPr="0058429F" w:rsidRDefault="00BE050F" w:rsidP="00AD341D">
            <w:pPr>
              <w:spacing w:after="0" w:line="240" w:lineRule="auto"/>
              <w:jc w:val="center"/>
              <w:rPr>
                <w:rFonts w:ascii="Verdana" w:eastAsia="Times New Roman" w:hAnsi="Verdana" w:cstheme="minorHAnsi"/>
                <w:b/>
                <w:bCs/>
                <w:sz w:val="20"/>
                <w:szCs w:val="20"/>
              </w:rPr>
            </w:pPr>
            <w:r>
              <w:rPr>
                <w:rFonts w:ascii="Verdana" w:eastAsia="Times New Roman" w:hAnsi="Verdana" w:cstheme="minorHAnsi"/>
                <w:b/>
                <w:bCs/>
                <w:sz w:val="20"/>
                <w:szCs w:val="20"/>
              </w:rPr>
              <w:t>Underopgave</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r>
              <w:rPr>
                <w:rFonts w:ascii="Verdana" w:hAnsi="Verdana" w:cstheme="minorHAnsi"/>
                <w:sz w:val="20"/>
                <w:szCs w:val="20"/>
              </w:rPr>
              <w:t xml:space="preserve">1. </w:t>
            </w:r>
            <w:r w:rsidRPr="002E682F">
              <w:rPr>
                <w:rFonts w:ascii="Verdana" w:hAnsi="Verdana" w:cstheme="minorHAnsi"/>
                <w:sz w:val="20"/>
                <w:szCs w:val="20"/>
              </w:rPr>
              <w:t xml:space="preserve">Payments and </w:t>
            </w:r>
            <w:proofErr w:type="spellStart"/>
            <w:r w:rsidRPr="002E682F">
              <w:rPr>
                <w:rFonts w:ascii="Verdana" w:hAnsi="Verdana" w:cstheme="minorHAnsi"/>
                <w:sz w:val="20"/>
                <w:szCs w:val="20"/>
              </w:rPr>
              <w:t>accounts</w:t>
            </w:r>
            <w:proofErr w:type="spellEnd"/>
            <w:r w:rsidRPr="002E682F">
              <w:rPr>
                <w:rFonts w:ascii="Verdana" w:hAnsi="Verdana" w:cstheme="minorHAnsi"/>
                <w:sz w:val="20"/>
                <w:szCs w:val="20"/>
              </w:rPr>
              <w:t xml:space="preserve"> management</w:t>
            </w:r>
          </w:p>
        </w:tc>
        <w:tc>
          <w:tcPr>
            <w:tcW w:w="1216" w:type="pct"/>
            <w:shd w:val="clear" w:color="000000" w:fill="FFFFFF"/>
          </w:tcPr>
          <w:p w:rsidR="007F3367" w:rsidRPr="007F3367" w:rsidRDefault="007F3367" w:rsidP="00DC4DB6">
            <w:pPr>
              <w:rPr>
                <w:rFonts w:ascii="Verdana" w:hAnsi="Verdana" w:cstheme="minorHAnsi"/>
                <w:sz w:val="20"/>
                <w:szCs w:val="20"/>
                <w:lang w:val="en-GB"/>
              </w:rPr>
            </w:pPr>
            <w:r w:rsidRPr="007F3367">
              <w:rPr>
                <w:rFonts w:ascii="Verdana" w:hAnsi="Verdana" w:cstheme="minorHAnsi"/>
                <w:sz w:val="20"/>
                <w:szCs w:val="20"/>
                <w:lang w:val="en-GB"/>
              </w:rPr>
              <w:t>1. Developing and updating procedures and tools</w:t>
            </w:r>
          </w:p>
        </w:tc>
        <w:tc>
          <w:tcPr>
            <w:tcW w:w="1495" w:type="pct"/>
            <w:shd w:val="clear" w:color="000000" w:fill="FFFFFF"/>
          </w:tcPr>
          <w:p w:rsidR="007F3367" w:rsidRPr="0058429F" w:rsidRDefault="007F3367" w:rsidP="009159CA">
            <w:pPr>
              <w:spacing w:after="0"/>
              <w:rPr>
                <w:rFonts w:ascii="Verdana" w:hAnsi="Verdana" w:cstheme="minorHAnsi"/>
                <w:sz w:val="20"/>
                <w:szCs w:val="20"/>
              </w:rPr>
            </w:pPr>
            <w:r>
              <w:rPr>
                <w:rFonts w:ascii="Verdana" w:hAnsi="Verdana" w:cstheme="minorHAnsi"/>
                <w:sz w:val="20"/>
              </w:rPr>
              <w:t>1. Forvaltning af betalinger og regnskab</w:t>
            </w:r>
          </w:p>
        </w:tc>
        <w:tc>
          <w:tcPr>
            <w:tcW w:w="1318" w:type="pct"/>
            <w:shd w:val="clear" w:color="000000" w:fill="FFFFFF"/>
          </w:tcPr>
          <w:p w:rsidR="007F3367" w:rsidRPr="004F27EE" w:rsidRDefault="007F3367" w:rsidP="009159CA">
            <w:pPr>
              <w:rPr>
                <w:rFonts w:ascii="Verdana" w:hAnsi="Verdana" w:cstheme="minorHAnsi"/>
                <w:sz w:val="20"/>
                <w:szCs w:val="20"/>
              </w:rPr>
            </w:pPr>
            <w:r>
              <w:rPr>
                <w:rFonts w:ascii="Verdana" w:hAnsi="Verdana" w:cstheme="minorHAnsi"/>
                <w:sz w:val="20"/>
              </w:rPr>
              <w:t>1. Udvikling og opdatering af procedurer og værktøjer</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tcPr>
          <w:p w:rsidR="007F3367" w:rsidRPr="007F3367" w:rsidRDefault="007F3367" w:rsidP="00DC4DB6">
            <w:pPr>
              <w:rPr>
                <w:rFonts w:ascii="Verdana" w:hAnsi="Verdana" w:cstheme="minorHAnsi"/>
                <w:sz w:val="20"/>
                <w:szCs w:val="20"/>
                <w:lang w:val="en-GB"/>
              </w:rPr>
            </w:pPr>
            <w:r w:rsidRPr="007F3367">
              <w:rPr>
                <w:rFonts w:ascii="Verdana" w:hAnsi="Verdana" w:cstheme="minorHAnsi"/>
                <w:sz w:val="20"/>
                <w:szCs w:val="20"/>
                <w:lang w:val="en-GB"/>
              </w:rPr>
              <w:t>2. Management of the accounts (amounts received from the EC, amounts recoverable and withdrawn)</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tcPr>
          <w:p w:rsidR="007F3367" w:rsidRPr="004F27EE" w:rsidRDefault="007F3367" w:rsidP="009159CA">
            <w:pPr>
              <w:rPr>
                <w:rFonts w:ascii="Verdana" w:hAnsi="Verdana" w:cstheme="minorHAnsi"/>
                <w:sz w:val="20"/>
                <w:szCs w:val="20"/>
              </w:rPr>
            </w:pPr>
            <w:r>
              <w:rPr>
                <w:rFonts w:ascii="Verdana" w:hAnsi="Verdana" w:cstheme="minorHAnsi"/>
                <w:sz w:val="20"/>
              </w:rPr>
              <w:t>2. Forvaltning af regnskab (beløb modtaget fra Kommissionen, beløb, der kan inddrives, og beløb, der kan trækkes tilbage)</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tcPr>
          <w:p w:rsidR="007F3367" w:rsidRPr="007F3367" w:rsidRDefault="007F3367" w:rsidP="00DC4DB6">
            <w:pPr>
              <w:rPr>
                <w:rFonts w:ascii="Verdana" w:hAnsi="Verdana" w:cstheme="minorHAnsi"/>
                <w:sz w:val="20"/>
                <w:szCs w:val="20"/>
                <w:lang w:val="en-GB"/>
              </w:rPr>
            </w:pPr>
            <w:r w:rsidRPr="007F3367">
              <w:rPr>
                <w:rFonts w:ascii="Verdana" w:hAnsi="Verdana" w:cstheme="minorHAnsi"/>
                <w:sz w:val="20"/>
                <w:szCs w:val="20"/>
                <w:lang w:val="en-GB"/>
              </w:rPr>
              <w:t>3. Certification of completeness, accuracy, veracity of accounts and the eligibility of expenditure</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tcPr>
          <w:p w:rsidR="007F3367" w:rsidRPr="004F27EE" w:rsidRDefault="007F3367" w:rsidP="009159CA">
            <w:pPr>
              <w:rPr>
                <w:rFonts w:ascii="Verdana" w:hAnsi="Verdana" w:cstheme="minorHAnsi"/>
                <w:sz w:val="20"/>
                <w:szCs w:val="20"/>
              </w:rPr>
            </w:pPr>
            <w:r>
              <w:rPr>
                <w:rFonts w:ascii="Verdana" w:hAnsi="Verdana" w:cstheme="minorHAnsi"/>
                <w:sz w:val="20"/>
              </w:rPr>
              <w:t>3. Attestering af regnskabets fuldstændighed, nøjagtighed og pålidelighed og udgifternes støtteberettigelse</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tcPr>
          <w:p w:rsidR="007F3367" w:rsidRPr="007F3367" w:rsidRDefault="007F3367" w:rsidP="00DC4DB6">
            <w:pPr>
              <w:rPr>
                <w:rFonts w:ascii="Verdana" w:hAnsi="Verdana" w:cstheme="minorHAnsi"/>
                <w:sz w:val="20"/>
                <w:szCs w:val="20"/>
                <w:lang w:val="en-GB"/>
              </w:rPr>
            </w:pPr>
            <w:r w:rsidRPr="007F3367">
              <w:rPr>
                <w:rFonts w:ascii="Verdana" w:hAnsi="Verdana" w:cstheme="minorHAnsi"/>
                <w:sz w:val="20"/>
                <w:szCs w:val="20"/>
                <w:lang w:val="en-GB"/>
              </w:rPr>
              <w:t>4. Drawing up and submitting payment applications to the EC after receiving and taking into account information from verifications and audits</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tcPr>
          <w:p w:rsidR="007F3367" w:rsidRPr="004F27EE" w:rsidRDefault="007F3367" w:rsidP="009159CA">
            <w:pPr>
              <w:rPr>
                <w:rFonts w:ascii="Verdana" w:hAnsi="Verdana" w:cstheme="minorHAnsi"/>
                <w:sz w:val="20"/>
                <w:szCs w:val="20"/>
              </w:rPr>
            </w:pPr>
            <w:r>
              <w:rPr>
                <w:rFonts w:ascii="Verdana" w:hAnsi="Verdana" w:cstheme="minorHAnsi"/>
                <w:sz w:val="20"/>
              </w:rPr>
              <w:t>4. Udformning og indgivelse af betalingsanmodninger til Kommissionen efter modtagelse og indregning af regnskabsoplysninger fra verifikationer og revisioner</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tcPr>
          <w:p w:rsidR="007F3367" w:rsidRPr="007F3367" w:rsidRDefault="007F3367" w:rsidP="00DC4DB6">
            <w:pPr>
              <w:rPr>
                <w:rFonts w:ascii="Verdana" w:hAnsi="Verdana" w:cstheme="minorHAnsi"/>
                <w:sz w:val="20"/>
                <w:szCs w:val="20"/>
                <w:lang w:val="en-GB"/>
              </w:rPr>
            </w:pPr>
            <w:r w:rsidRPr="007F3367">
              <w:rPr>
                <w:rFonts w:ascii="Verdana" w:hAnsi="Verdana" w:cstheme="minorHAnsi"/>
                <w:sz w:val="20"/>
                <w:szCs w:val="20"/>
                <w:lang w:val="en-GB"/>
              </w:rPr>
              <w:t>5. Procurement of goods and services under Technical Assistance</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tcPr>
          <w:p w:rsidR="007F3367" w:rsidRPr="004F27EE" w:rsidRDefault="007F3367" w:rsidP="009159CA">
            <w:pPr>
              <w:rPr>
                <w:rFonts w:ascii="Verdana" w:hAnsi="Verdana" w:cstheme="minorHAnsi"/>
                <w:sz w:val="20"/>
                <w:szCs w:val="20"/>
              </w:rPr>
            </w:pPr>
            <w:r>
              <w:rPr>
                <w:rFonts w:ascii="Verdana" w:hAnsi="Verdana" w:cstheme="minorHAnsi"/>
                <w:sz w:val="20"/>
              </w:rPr>
              <w:t>5. Indkøb af varer og tjenesteydelser under teknisk bistand</w:t>
            </w:r>
          </w:p>
        </w:tc>
      </w:tr>
      <w:tr w:rsidR="007F3367" w:rsidRPr="0058429F" w:rsidTr="00026FD5">
        <w:trPr>
          <w:trHeight w:val="354"/>
        </w:trPr>
        <w:tc>
          <w:tcPr>
            <w:tcW w:w="971" w:type="pct"/>
            <w:shd w:val="clear" w:color="000000" w:fill="FFFFFF"/>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 Supervision of Intermediate Bodies (IBs)</w:t>
            </w: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2.1. Supporting IBs in setting-up the management and control system</w:t>
            </w:r>
          </w:p>
        </w:tc>
        <w:tc>
          <w:tcPr>
            <w:tcW w:w="1495" w:type="pct"/>
            <w:shd w:val="clear" w:color="000000" w:fill="FFFFFF"/>
          </w:tcPr>
          <w:p w:rsidR="007F3367" w:rsidRPr="0058429F" w:rsidRDefault="007F3367" w:rsidP="009159CA">
            <w:pPr>
              <w:spacing w:after="0"/>
              <w:rPr>
                <w:rFonts w:ascii="Verdana" w:hAnsi="Verdana" w:cstheme="minorHAnsi"/>
                <w:sz w:val="20"/>
                <w:szCs w:val="20"/>
              </w:rPr>
            </w:pPr>
            <w:r>
              <w:rPr>
                <w:rFonts w:ascii="Verdana" w:hAnsi="Verdana" w:cstheme="minorHAnsi"/>
                <w:sz w:val="20"/>
              </w:rPr>
              <w:t>2. Tilsyn med bemyndigede organer</w:t>
            </w: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2.1. Støtter bemyndigede organer ved etableringen af forvaltnings- og kontrolsystemet</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2.2. Supporting IBs in setting-up the management and control system</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 xml:space="preserve">2.2. Støtter bemyndigede organer ved etableringen af forvaltnings- og </w:t>
            </w:r>
            <w:r>
              <w:rPr>
                <w:rFonts w:ascii="Verdana" w:hAnsi="Verdana" w:cstheme="minorHAnsi"/>
                <w:sz w:val="20"/>
              </w:rPr>
              <w:lastRenderedPageBreak/>
              <w:t>kontrolsystemet</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2.3. Planning of the audits  of IBs</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2.3. Planlægger revision af bemyndigede organer</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2.4. Audit of the management and control system of IBs</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2.4. Revision af bemyndigede organers forvaltnings- og kontrolsystem</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2.5. Regular review of results reported by IBs</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2.5. Regelmæssig gennemgang af resultater indberettet af bemyndigede organer</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2.6. Review of a sample of operations carried out under the responsibility of the IBs</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2.6. Gennemgang af en stikprøve af aktiviteter udført på de bemyndigede organers ansvar</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2.7. Drafting of procedures and guidelines</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2.7. Udformning af procedurer og retningslinjer</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7F3367" w:rsidRDefault="007F3367" w:rsidP="00DC4DB6">
            <w:pPr>
              <w:spacing w:after="0"/>
              <w:rPr>
                <w:rFonts w:ascii="Verdana" w:hAnsi="Verdana" w:cstheme="minorHAnsi"/>
                <w:sz w:val="20"/>
                <w:szCs w:val="20"/>
                <w:lang w:val="en-GB"/>
              </w:rPr>
            </w:pPr>
            <w:r w:rsidRPr="007F3367">
              <w:rPr>
                <w:rFonts w:ascii="Verdana" w:hAnsi="Verdana" w:cstheme="minorHAnsi"/>
                <w:sz w:val="20"/>
                <w:szCs w:val="20"/>
                <w:lang w:val="en-GB"/>
              </w:rPr>
              <w:t>2.8. Procurement of goods and services under Technical Assistance</w:t>
            </w:r>
          </w:p>
        </w:tc>
        <w:tc>
          <w:tcPr>
            <w:tcW w:w="1495" w:type="pct"/>
            <w:shd w:val="clear" w:color="000000" w:fill="FFFFFF"/>
          </w:tcPr>
          <w:p w:rsidR="007F3367" w:rsidRPr="007F3367" w:rsidRDefault="007F3367" w:rsidP="009159CA">
            <w:pPr>
              <w:spacing w:after="0"/>
              <w:rPr>
                <w:rFonts w:ascii="Verdana" w:hAnsi="Verdana" w:cstheme="minorHAnsi"/>
                <w:sz w:val="20"/>
                <w:szCs w:val="20"/>
                <w:lang w:val="en-GB"/>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2.8. Indkøb af varer og tjenesteydelser under teknisk bistand</w:t>
            </w:r>
          </w:p>
        </w:tc>
      </w:tr>
      <w:tr w:rsidR="007F3367" w:rsidRPr="0058429F" w:rsidTr="00026FD5">
        <w:trPr>
          <w:trHeight w:val="354"/>
        </w:trPr>
        <w:tc>
          <w:tcPr>
            <w:tcW w:w="971" w:type="pct"/>
            <w:shd w:val="clear" w:color="000000" w:fill="FFFFFF"/>
          </w:tcPr>
          <w:p w:rsidR="007F3367" w:rsidRPr="0058429F" w:rsidRDefault="007F3367" w:rsidP="00DC4DB6">
            <w:pPr>
              <w:spacing w:after="0"/>
              <w:rPr>
                <w:rFonts w:ascii="Verdana" w:hAnsi="Verdana" w:cstheme="minorHAnsi"/>
                <w:sz w:val="20"/>
                <w:szCs w:val="20"/>
              </w:rPr>
            </w:pPr>
          </w:p>
        </w:tc>
        <w:tc>
          <w:tcPr>
            <w:tcW w:w="1216" w:type="pct"/>
            <w:shd w:val="clear" w:color="000000" w:fill="FFFFFF"/>
            <w:vAlign w:val="center"/>
          </w:tcPr>
          <w:p w:rsidR="007F3367" w:rsidRPr="0058429F" w:rsidRDefault="007F3367" w:rsidP="00DC4DB6">
            <w:pPr>
              <w:spacing w:after="0"/>
              <w:rPr>
                <w:rFonts w:ascii="Verdana" w:hAnsi="Verdana" w:cstheme="minorHAnsi"/>
                <w:sz w:val="20"/>
                <w:szCs w:val="20"/>
              </w:rPr>
            </w:pPr>
            <w:r w:rsidRPr="0058429F">
              <w:rPr>
                <w:rFonts w:ascii="Verdana" w:hAnsi="Verdana" w:cstheme="minorHAnsi"/>
                <w:sz w:val="20"/>
                <w:szCs w:val="20"/>
              </w:rPr>
              <w:t xml:space="preserve">2.9 </w:t>
            </w:r>
            <w:proofErr w:type="spellStart"/>
            <w:r w:rsidRPr="0058429F">
              <w:rPr>
                <w:rFonts w:ascii="Verdana" w:hAnsi="Verdana" w:cstheme="minorHAnsi"/>
                <w:sz w:val="20"/>
                <w:szCs w:val="20"/>
              </w:rPr>
              <w:t>Ongoing</w:t>
            </w:r>
            <w:proofErr w:type="spellEnd"/>
            <w:r w:rsidRPr="0058429F">
              <w:rPr>
                <w:rFonts w:ascii="Verdana" w:hAnsi="Verdana" w:cstheme="minorHAnsi"/>
                <w:sz w:val="20"/>
                <w:szCs w:val="20"/>
              </w:rPr>
              <w:t xml:space="preserve"> support to </w:t>
            </w:r>
            <w:proofErr w:type="spellStart"/>
            <w:r w:rsidRPr="0058429F">
              <w:rPr>
                <w:rFonts w:ascii="Verdana" w:hAnsi="Verdana" w:cstheme="minorHAnsi"/>
                <w:sz w:val="20"/>
                <w:szCs w:val="20"/>
              </w:rPr>
              <w:t>IBs</w:t>
            </w:r>
            <w:proofErr w:type="spellEnd"/>
          </w:p>
        </w:tc>
        <w:tc>
          <w:tcPr>
            <w:tcW w:w="1495" w:type="pct"/>
            <w:shd w:val="clear" w:color="000000" w:fill="FFFFFF"/>
          </w:tcPr>
          <w:p w:rsidR="007F3367" w:rsidRPr="0058429F" w:rsidRDefault="007F3367" w:rsidP="009159CA">
            <w:pPr>
              <w:spacing w:after="0"/>
              <w:rPr>
                <w:rFonts w:ascii="Verdana" w:hAnsi="Verdana" w:cstheme="minorHAnsi"/>
                <w:sz w:val="20"/>
                <w:szCs w:val="20"/>
              </w:rPr>
            </w:pPr>
          </w:p>
        </w:tc>
        <w:tc>
          <w:tcPr>
            <w:tcW w:w="1318" w:type="pct"/>
            <w:shd w:val="clear" w:color="000000" w:fill="FFFFFF"/>
            <w:vAlign w:val="center"/>
          </w:tcPr>
          <w:p w:rsidR="007F3367" w:rsidRPr="0058429F" w:rsidRDefault="007F3367" w:rsidP="009159CA">
            <w:pPr>
              <w:spacing w:after="0"/>
              <w:rPr>
                <w:rFonts w:ascii="Verdana" w:hAnsi="Verdana" w:cstheme="minorHAnsi"/>
                <w:sz w:val="20"/>
                <w:szCs w:val="20"/>
              </w:rPr>
            </w:pPr>
            <w:r>
              <w:rPr>
                <w:rFonts w:ascii="Verdana" w:hAnsi="Verdana" w:cstheme="minorHAnsi"/>
                <w:sz w:val="20"/>
              </w:rPr>
              <w:t>2.9 Løbende støtte til bemyndigede organer</w:t>
            </w:r>
          </w:p>
        </w:tc>
      </w:tr>
    </w:tbl>
    <w:p w:rsidR="000C44D2" w:rsidRPr="001B2DD4" w:rsidRDefault="000C44D2">
      <w:pPr>
        <w:rPr>
          <w:rFonts w:ascii="Verdana" w:hAnsi="Verdana" w:cstheme="minorHAnsi"/>
          <w:i/>
          <w:sz w:val="18"/>
          <w:szCs w:val="20"/>
        </w:rPr>
      </w:pPr>
    </w:p>
    <w:p w:rsidR="0062042A" w:rsidRPr="001B2DD4" w:rsidRDefault="0062042A" w:rsidP="009A1178">
      <w:pPr>
        <w:pStyle w:val="Heading1"/>
        <w:sectPr w:rsidR="0062042A" w:rsidRPr="001B2DD4" w:rsidSect="00CD1306">
          <w:pgSz w:w="15840" w:h="12240" w:orient="landscape"/>
          <w:pgMar w:top="1440" w:right="1440" w:bottom="1440" w:left="1440" w:header="720" w:footer="720" w:gutter="0"/>
          <w:cols w:space="720"/>
          <w:docGrid w:linePitch="360"/>
        </w:sectPr>
      </w:pPr>
    </w:p>
    <w:p w:rsidR="00822B80" w:rsidRPr="001B2DD4" w:rsidRDefault="00822B80" w:rsidP="009A1178">
      <w:pPr>
        <w:pStyle w:val="Heading1"/>
      </w:pPr>
      <w:bookmarkStart w:id="5" w:name="_Toc494962305"/>
      <w:bookmarkStart w:id="6" w:name="_Toc508618338"/>
      <w:r>
        <w:lastRenderedPageBreak/>
        <w:t>Færdighedsskala</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162980" w:rsidRPr="001B2DD4" w:rsidTr="00162980">
        <w:trPr>
          <w:trHeight w:val="377"/>
          <w:tblHeader/>
        </w:trPr>
        <w:tc>
          <w:tcPr>
            <w:tcW w:w="2396" w:type="pct"/>
            <w:gridSpan w:val="2"/>
            <w:shd w:val="clear" w:color="auto" w:fill="44546A" w:themeFill="text2"/>
            <w:vAlign w:val="center"/>
          </w:tcPr>
          <w:p w:rsidR="00162980" w:rsidRPr="001B2DD4" w:rsidRDefault="004604D0" w:rsidP="00162980">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English</w:t>
            </w:r>
          </w:p>
        </w:tc>
        <w:tc>
          <w:tcPr>
            <w:tcW w:w="2604" w:type="pct"/>
            <w:gridSpan w:val="2"/>
            <w:shd w:val="clear" w:color="auto" w:fill="44546A" w:themeFill="text2"/>
            <w:vAlign w:val="center"/>
          </w:tcPr>
          <w:p w:rsidR="00162980" w:rsidRPr="001B2DD4" w:rsidRDefault="00162980" w:rsidP="00B579F3">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Dansk</w:t>
            </w:r>
          </w:p>
        </w:tc>
      </w:tr>
      <w:tr w:rsidR="004604D0" w:rsidRPr="001B2DD4" w:rsidTr="006645FC">
        <w:trPr>
          <w:trHeight w:val="332"/>
          <w:tblHeader/>
        </w:trPr>
        <w:tc>
          <w:tcPr>
            <w:tcW w:w="658" w:type="pct"/>
            <w:shd w:val="clear" w:color="auto" w:fill="F2F2F2" w:themeFill="background1" w:themeFillShade="F2"/>
          </w:tcPr>
          <w:p w:rsidR="004604D0" w:rsidRPr="001B2DD4" w:rsidRDefault="004604D0" w:rsidP="00DC4DB6">
            <w:pPr>
              <w:spacing w:after="0" w:line="240" w:lineRule="auto"/>
              <w:rPr>
                <w:rFonts w:ascii="Verdana" w:hAnsi="Verdana" w:cstheme="minorHAnsi"/>
                <w:sz w:val="20"/>
                <w:szCs w:val="20"/>
              </w:rPr>
            </w:pPr>
            <w:proofErr w:type="spellStart"/>
            <w:r w:rsidRPr="001B2DD4">
              <w:rPr>
                <w:rFonts w:ascii="Verdana" w:hAnsi="Verdana" w:cstheme="minorHAnsi"/>
                <w:sz w:val="20"/>
                <w:szCs w:val="20"/>
              </w:rPr>
              <w:t>Scale</w:t>
            </w:r>
            <w:proofErr w:type="spellEnd"/>
            <w:r w:rsidRPr="001B2DD4">
              <w:rPr>
                <w:rFonts w:ascii="Verdana" w:hAnsi="Verdana" w:cstheme="minorHAnsi"/>
                <w:sz w:val="20"/>
                <w:szCs w:val="20"/>
              </w:rPr>
              <w:t xml:space="preserve"> </w:t>
            </w:r>
          </w:p>
        </w:tc>
        <w:tc>
          <w:tcPr>
            <w:tcW w:w="1738" w:type="pct"/>
            <w:shd w:val="clear" w:color="auto" w:fill="F2F2F2" w:themeFill="background1" w:themeFillShade="F2"/>
          </w:tcPr>
          <w:p w:rsidR="004604D0" w:rsidRPr="001B2DD4" w:rsidRDefault="004604D0" w:rsidP="00DC4DB6">
            <w:pPr>
              <w:spacing w:after="0" w:line="240" w:lineRule="auto"/>
              <w:rPr>
                <w:rFonts w:ascii="Verdana" w:hAnsi="Verdana" w:cstheme="minorHAnsi"/>
                <w:sz w:val="20"/>
                <w:szCs w:val="20"/>
              </w:rPr>
            </w:pPr>
            <w:proofErr w:type="spellStart"/>
            <w:r w:rsidRPr="001B2DD4">
              <w:rPr>
                <w:rFonts w:ascii="Verdana" w:hAnsi="Verdana" w:cstheme="minorHAnsi"/>
                <w:sz w:val="20"/>
                <w:szCs w:val="20"/>
              </w:rPr>
              <w:t>Description</w:t>
            </w:r>
            <w:proofErr w:type="spellEnd"/>
            <w:r w:rsidRPr="001B2DD4">
              <w:rPr>
                <w:rFonts w:ascii="Verdana" w:hAnsi="Verdana" w:cstheme="minorHAnsi"/>
                <w:sz w:val="20"/>
                <w:szCs w:val="20"/>
              </w:rPr>
              <w:t xml:space="preserve"> </w:t>
            </w:r>
          </w:p>
        </w:tc>
        <w:tc>
          <w:tcPr>
            <w:tcW w:w="590" w:type="pct"/>
            <w:shd w:val="clear" w:color="auto" w:fill="F2F2F2" w:themeFill="background1" w:themeFillShade="F2"/>
          </w:tcPr>
          <w:p w:rsidR="004604D0" w:rsidRPr="001B2DD4" w:rsidRDefault="004604D0" w:rsidP="009E362C">
            <w:pPr>
              <w:spacing w:after="0" w:line="240" w:lineRule="auto"/>
              <w:rPr>
                <w:rFonts w:ascii="Verdana" w:hAnsi="Verdana" w:cstheme="minorHAnsi"/>
                <w:sz w:val="20"/>
                <w:szCs w:val="20"/>
              </w:rPr>
            </w:pPr>
            <w:r>
              <w:rPr>
                <w:rFonts w:ascii="Verdana" w:hAnsi="Verdana" w:cstheme="minorHAnsi"/>
                <w:sz w:val="20"/>
              </w:rPr>
              <w:t xml:space="preserve">Skala </w:t>
            </w:r>
          </w:p>
        </w:tc>
        <w:tc>
          <w:tcPr>
            <w:tcW w:w="2014" w:type="pct"/>
            <w:shd w:val="clear" w:color="auto" w:fill="F2F2F2" w:themeFill="background1" w:themeFillShade="F2"/>
          </w:tcPr>
          <w:p w:rsidR="004604D0" w:rsidRPr="001B2DD4" w:rsidRDefault="004604D0" w:rsidP="009E362C">
            <w:pPr>
              <w:spacing w:after="0" w:line="240" w:lineRule="auto"/>
              <w:rPr>
                <w:rFonts w:ascii="Verdana" w:hAnsi="Verdana" w:cstheme="minorHAnsi"/>
                <w:sz w:val="20"/>
                <w:szCs w:val="20"/>
              </w:rPr>
            </w:pPr>
            <w:r>
              <w:rPr>
                <w:rFonts w:ascii="Verdana" w:hAnsi="Verdana" w:cstheme="minorHAnsi"/>
                <w:sz w:val="20"/>
              </w:rPr>
              <w:t xml:space="preserve">Beskrivelse </w:t>
            </w:r>
          </w:p>
        </w:tc>
      </w:tr>
      <w:tr w:rsidR="004604D0" w:rsidRPr="001B2DD4" w:rsidTr="004604D0">
        <w:trPr>
          <w:trHeight w:val="566"/>
        </w:trPr>
        <w:tc>
          <w:tcPr>
            <w:tcW w:w="658" w:type="pct"/>
            <w:shd w:val="clear" w:color="000000" w:fill="FFFFFF"/>
          </w:tcPr>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N.A. - Not </w:t>
            </w:r>
            <w:proofErr w:type="spellStart"/>
            <w:r w:rsidRPr="001B2DD4">
              <w:rPr>
                <w:rFonts w:ascii="Verdana" w:hAnsi="Verdana" w:cstheme="minorHAnsi"/>
                <w:sz w:val="20"/>
                <w:szCs w:val="20"/>
              </w:rPr>
              <w:t>Applicable</w:t>
            </w:r>
            <w:proofErr w:type="spellEnd"/>
          </w:p>
        </w:tc>
        <w:tc>
          <w:tcPr>
            <w:tcW w:w="1738" w:type="pct"/>
            <w:shd w:val="clear" w:color="000000" w:fill="FFFFFF"/>
          </w:tcPr>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 xml:space="preserve">The competency is not applicable to the job role. </w:t>
            </w:r>
          </w:p>
        </w:tc>
        <w:tc>
          <w:tcPr>
            <w:tcW w:w="590"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N.A. – Ikke relevant</w:t>
            </w:r>
          </w:p>
        </w:tc>
        <w:tc>
          <w:tcPr>
            <w:tcW w:w="2014"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 xml:space="preserve">Kompetencen er ikke relevant for jobrollen. </w:t>
            </w:r>
          </w:p>
        </w:tc>
      </w:tr>
      <w:tr w:rsidR="004604D0" w:rsidRPr="001B2DD4" w:rsidTr="006645FC">
        <w:trPr>
          <w:trHeight w:val="908"/>
        </w:trPr>
        <w:tc>
          <w:tcPr>
            <w:tcW w:w="658" w:type="pct"/>
            <w:shd w:val="clear" w:color="000000" w:fill="FFFFFF"/>
          </w:tcPr>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0 – </w:t>
            </w:r>
          </w:p>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No </w:t>
            </w:r>
            <w:proofErr w:type="spellStart"/>
            <w:r w:rsidRPr="001B2DD4">
              <w:rPr>
                <w:rFonts w:ascii="Verdana" w:hAnsi="Verdana" w:cstheme="minorHAnsi"/>
                <w:sz w:val="20"/>
                <w:szCs w:val="20"/>
              </w:rPr>
              <w:t>knowledge</w:t>
            </w:r>
            <w:proofErr w:type="spellEnd"/>
          </w:p>
        </w:tc>
        <w:tc>
          <w:tcPr>
            <w:tcW w:w="1738" w:type="pct"/>
            <w:shd w:val="clear" w:color="000000" w:fill="FFFFFF"/>
          </w:tcPr>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No knowledge of the competency or no ability to apply it in real situations.</w:t>
            </w:r>
          </w:p>
        </w:tc>
        <w:tc>
          <w:tcPr>
            <w:tcW w:w="590"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 xml:space="preserve">Niveau 0 – </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Ingen viden</w:t>
            </w:r>
          </w:p>
        </w:tc>
        <w:tc>
          <w:tcPr>
            <w:tcW w:w="2014"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Ingen viden om kompetencen eller ingen evne til at anvende den i virkelige situationer.</w:t>
            </w:r>
          </w:p>
        </w:tc>
      </w:tr>
      <w:tr w:rsidR="004604D0" w:rsidRPr="001B2DD4" w:rsidTr="006645FC">
        <w:trPr>
          <w:trHeight w:val="1421"/>
        </w:trPr>
        <w:tc>
          <w:tcPr>
            <w:tcW w:w="658" w:type="pct"/>
            <w:shd w:val="clear" w:color="000000" w:fill="FFFFFF"/>
          </w:tcPr>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1 - </w:t>
            </w:r>
            <w:proofErr w:type="spellStart"/>
            <w:r w:rsidRPr="001B2DD4">
              <w:rPr>
                <w:rFonts w:ascii="Verdana" w:hAnsi="Verdana" w:cstheme="minorHAnsi"/>
                <w:sz w:val="20"/>
                <w:szCs w:val="20"/>
              </w:rPr>
              <w:t>Awareness</w:t>
            </w:r>
            <w:proofErr w:type="spellEnd"/>
          </w:p>
        </w:tc>
        <w:tc>
          <w:tcPr>
            <w:tcW w:w="1738" w:type="pct"/>
            <w:shd w:val="clear" w:color="000000" w:fill="FFFFFF"/>
          </w:tcPr>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Basic knowledge of the competency (e.g. understands general concepts and processes, is familiar with related key terminology).</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Ability to demonstrate this competency after being given specific instructions and guidance.</w:t>
            </w:r>
          </w:p>
        </w:tc>
        <w:tc>
          <w:tcPr>
            <w:tcW w:w="590"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Niveau 1 – Kendskab</w:t>
            </w:r>
          </w:p>
        </w:tc>
        <w:tc>
          <w:tcPr>
            <w:tcW w:w="2014"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Grundlæggende viden om kompetencen (forstår f.eks. grundlæggende begreber og processer, kender den tilknyttede nøgleterminologi).</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Evne til vise denne kompetence efter specifikke instrukser og vejledning.</w:t>
            </w:r>
          </w:p>
        </w:tc>
      </w:tr>
      <w:tr w:rsidR="004604D0" w:rsidRPr="001B2DD4" w:rsidTr="006645FC">
        <w:trPr>
          <w:trHeight w:val="1103"/>
        </w:trPr>
        <w:tc>
          <w:tcPr>
            <w:tcW w:w="658" w:type="pct"/>
            <w:shd w:val="clear" w:color="000000" w:fill="FFFFFF"/>
          </w:tcPr>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2 - </w:t>
            </w:r>
            <w:proofErr w:type="spellStart"/>
            <w:r w:rsidRPr="001B2DD4">
              <w:rPr>
                <w:rFonts w:ascii="Verdana" w:hAnsi="Verdana" w:cstheme="minorHAnsi"/>
                <w:sz w:val="20"/>
                <w:szCs w:val="20"/>
              </w:rPr>
              <w:t>Trained</w:t>
            </w:r>
            <w:proofErr w:type="spellEnd"/>
          </w:p>
        </w:tc>
        <w:tc>
          <w:tcPr>
            <w:tcW w:w="1738" w:type="pct"/>
            <w:shd w:val="clear" w:color="000000" w:fill="FFFFFF"/>
          </w:tcPr>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Good working knowledge of the competency. Ability to apply that knowledge in daily work.</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Ability to perform standard activities with regards to this competency in an independent manner</w:t>
            </w:r>
          </w:p>
        </w:tc>
        <w:tc>
          <w:tcPr>
            <w:tcW w:w="590"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Niveau 2 – Uddannet</w:t>
            </w:r>
          </w:p>
        </w:tc>
        <w:tc>
          <w:tcPr>
            <w:tcW w:w="2014"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God praktisk viden om kompetencen. Evne til at anvende denne viden i det daglige arbejde.</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Evne til at almindelige aktiviteter vedrørende denne kompetence på en selvstændig måde</w:t>
            </w:r>
          </w:p>
        </w:tc>
      </w:tr>
      <w:tr w:rsidR="004604D0" w:rsidRPr="001B2DD4" w:rsidTr="00427A81">
        <w:trPr>
          <w:trHeight w:val="1103"/>
        </w:trPr>
        <w:tc>
          <w:tcPr>
            <w:tcW w:w="658" w:type="pct"/>
            <w:shd w:val="clear" w:color="000000" w:fill="FFFFFF"/>
            <w:vAlign w:val="center"/>
          </w:tcPr>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t xml:space="preserve">Level 3 - </w:t>
            </w:r>
            <w:proofErr w:type="spellStart"/>
            <w:r w:rsidRPr="001B2DD4">
              <w:rPr>
                <w:rFonts w:ascii="Verdana" w:hAnsi="Verdana" w:cstheme="minorHAnsi"/>
                <w:sz w:val="20"/>
                <w:szCs w:val="20"/>
              </w:rPr>
              <w:t>Intermediate</w:t>
            </w:r>
            <w:proofErr w:type="spellEnd"/>
          </w:p>
        </w:tc>
        <w:tc>
          <w:tcPr>
            <w:tcW w:w="1738" w:type="pct"/>
            <w:shd w:val="clear" w:color="000000" w:fill="FFFFFF"/>
          </w:tcPr>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Broad and in-depth knowledge and skills with regards to the competency.</w:t>
            </w:r>
            <w:r w:rsidRPr="004604D0">
              <w:rPr>
                <w:rFonts w:ascii="Verdana" w:hAnsi="Verdana" w:cstheme="minorHAnsi"/>
                <w:sz w:val="20"/>
                <w:szCs w:val="20"/>
                <w:lang w:val="en-GB"/>
              </w:rPr>
              <w:br/>
              <w:t>Ability to deal with a variety of exceptions and special cases related to the competency in an independent manner.</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Ability to effectively share knowledge and experience with more junior profiles.</w:t>
            </w:r>
            <w:r w:rsidRPr="004604D0">
              <w:rPr>
                <w:rFonts w:ascii="Verdana" w:hAnsi="Verdana" w:cstheme="minorHAnsi"/>
                <w:sz w:val="20"/>
                <w:szCs w:val="20"/>
                <w:lang w:val="en-GB"/>
              </w:rPr>
              <w:br/>
              <w:t xml:space="preserve">Confidence in serving as an advisor and is sought out to provide insight in the </w:t>
            </w:r>
            <w:r w:rsidRPr="004604D0">
              <w:rPr>
                <w:rFonts w:ascii="Verdana" w:hAnsi="Verdana" w:cstheme="minorHAnsi"/>
                <w:sz w:val="20"/>
                <w:szCs w:val="20"/>
                <w:lang w:val="en-GB"/>
              </w:rPr>
              <w:lastRenderedPageBreak/>
              <w:t>application of this competency.</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lastRenderedPageBreak/>
              <w:t>Niveau 3 – Middel</w:t>
            </w:r>
          </w:p>
        </w:tc>
        <w:tc>
          <w:tcPr>
            <w:tcW w:w="2014"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Bred og omfattende viden og færdigheder vedrørende kompetencen.</w:t>
            </w:r>
            <w:r>
              <w:rPr>
                <w:rFonts w:ascii="Verdana" w:hAnsi="Verdana" w:cstheme="minorHAnsi"/>
                <w:sz w:val="20"/>
                <w:szCs w:val="20"/>
              </w:rPr>
              <w:br/>
            </w:r>
            <w:r>
              <w:rPr>
                <w:rFonts w:ascii="Verdana" w:hAnsi="Verdana" w:cstheme="minorHAnsi"/>
                <w:sz w:val="20"/>
              </w:rPr>
              <w:t>Evne til at håndtere forskellige undtagelser og særlige tilfælde vedrørende kompetencen på en selvstændig måde.</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Evne til effektivt at dele viden og erfaringer med mere uerfarne profiler.</w:t>
            </w:r>
            <w:r>
              <w:rPr>
                <w:rFonts w:ascii="Verdana" w:hAnsi="Verdana" w:cstheme="minorHAnsi"/>
                <w:sz w:val="20"/>
                <w:szCs w:val="20"/>
              </w:rPr>
              <w:br/>
            </w:r>
            <w:r>
              <w:rPr>
                <w:rFonts w:ascii="Verdana" w:hAnsi="Verdana" w:cstheme="minorHAnsi"/>
                <w:sz w:val="20"/>
              </w:rPr>
              <w:t xml:space="preserve">Kompetent til at fungere som rådgiver og er udvalgt til at give indblik i anvendelsen af denne </w:t>
            </w:r>
            <w:r>
              <w:rPr>
                <w:rFonts w:ascii="Verdana" w:hAnsi="Verdana" w:cstheme="minorHAnsi"/>
                <w:sz w:val="20"/>
              </w:rPr>
              <w:lastRenderedPageBreak/>
              <w:t>kompetence.</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Kan coache andre i anvendelsen af denne kompetence ved at omsætte komplekse nuancer og problemstillinger vedrørende denne kompetence til letforståelige udtryk.</w:t>
            </w:r>
          </w:p>
        </w:tc>
      </w:tr>
      <w:tr w:rsidR="004604D0" w:rsidRPr="001B2DD4" w:rsidTr="00427A81">
        <w:trPr>
          <w:trHeight w:val="1103"/>
        </w:trPr>
        <w:tc>
          <w:tcPr>
            <w:tcW w:w="658" w:type="pct"/>
            <w:shd w:val="clear" w:color="000000" w:fill="FFFFFF"/>
            <w:vAlign w:val="center"/>
          </w:tcPr>
          <w:p w:rsidR="004604D0" w:rsidRPr="001B2DD4" w:rsidRDefault="004604D0" w:rsidP="00DC4DB6">
            <w:pPr>
              <w:spacing w:before="60" w:after="120" w:line="240" w:lineRule="auto"/>
              <w:rPr>
                <w:rFonts w:ascii="Verdana" w:hAnsi="Verdana" w:cstheme="minorHAnsi"/>
                <w:sz w:val="20"/>
                <w:szCs w:val="20"/>
              </w:rPr>
            </w:pPr>
            <w:r w:rsidRPr="001B2DD4">
              <w:rPr>
                <w:rFonts w:ascii="Verdana" w:hAnsi="Verdana" w:cstheme="minorHAnsi"/>
                <w:sz w:val="20"/>
                <w:szCs w:val="20"/>
              </w:rPr>
              <w:lastRenderedPageBreak/>
              <w:t>Level 4 - Expert</w:t>
            </w:r>
          </w:p>
        </w:tc>
        <w:tc>
          <w:tcPr>
            <w:tcW w:w="1738" w:type="pct"/>
            <w:shd w:val="clear" w:color="000000" w:fill="FFFFFF"/>
          </w:tcPr>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Extensive expert knowledge and skills with regards to the competency.</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Ability to highlight the (dis)advantages of each of the processes related to the competency whilst linking them to the bigger picture.</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4604D0" w:rsidRPr="004604D0" w:rsidRDefault="004604D0" w:rsidP="00DC4DB6">
            <w:pPr>
              <w:spacing w:before="60" w:after="120" w:line="240" w:lineRule="auto"/>
              <w:rPr>
                <w:rFonts w:ascii="Verdana" w:hAnsi="Verdana" w:cstheme="minorHAnsi"/>
                <w:sz w:val="20"/>
                <w:szCs w:val="20"/>
                <w:lang w:val="en-GB"/>
              </w:rPr>
            </w:pPr>
            <w:r w:rsidRPr="004604D0">
              <w:rPr>
                <w:rFonts w:ascii="Verdana" w:hAnsi="Verdana" w:cstheme="minorHAnsi"/>
                <w:sz w:val="20"/>
                <w:szCs w:val="20"/>
                <w:lang w:val="en-GB"/>
              </w:rPr>
              <w:t>Viewed by others as a role model who is capable of leading or teaching others in the area of the competency.</w:t>
            </w:r>
          </w:p>
        </w:tc>
        <w:tc>
          <w:tcPr>
            <w:tcW w:w="590" w:type="pct"/>
            <w:shd w:val="clear" w:color="000000" w:fill="FFFFFF"/>
            <w:vAlign w:val="center"/>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Niveau 4 – Ekspert</w:t>
            </w:r>
          </w:p>
        </w:tc>
        <w:tc>
          <w:tcPr>
            <w:tcW w:w="2014" w:type="pct"/>
            <w:shd w:val="clear" w:color="000000" w:fill="FFFFFF"/>
          </w:tcPr>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Omfattende ekspertviden og færdigheder vedrørende kompetencen.</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Evne til at fremhæve fordele og ulemper ved hver proces i forbindelse med kompetencen og til at indsætte dem i et større perspektiv.</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Evne til at yde specielt tilpasset rådgivning og underbygge rådgivningen med relevante og kontekstspecifikke argumenter i forbindelse med interne og eksterne forespørgsler.</w:t>
            </w:r>
          </w:p>
          <w:p w:rsidR="004604D0" w:rsidRPr="001B2DD4" w:rsidRDefault="004604D0" w:rsidP="009E362C">
            <w:pPr>
              <w:spacing w:before="60" w:after="120" w:line="240" w:lineRule="auto"/>
              <w:rPr>
                <w:rFonts w:ascii="Verdana" w:hAnsi="Verdana" w:cstheme="minorHAnsi"/>
                <w:sz w:val="20"/>
                <w:szCs w:val="20"/>
              </w:rPr>
            </w:pPr>
            <w:r>
              <w:rPr>
                <w:rFonts w:ascii="Verdana" w:hAnsi="Verdana" w:cstheme="minorHAnsi"/>
                <w:sz w:val="20"/>
              </w:rPr>
              <w:t>Opfattes af andre som en rollemodel, der kan lede eller undervise andre inden for kompetencens område.</w:t>
            </w:r>
          </w:p>
        </w:tc>
      </w:tr>
    </w:tbl>
    <w:p w:rsidR="0044373B" w:rsidRPr="001B2DD4" w:rsidRDefault="0044373B" w:rsidP="0044373B">
      <w:pPr>
        <w:rPr>
          <w:rFonts w:ascii="Verdana" w:hAnsi="Verdana"/>
        </w:rPr>
      </w:pPr>
    </w:p>
    <w:p w:rsidR="0044373B" w:rsidRPr="001B2DD4" w:rsidRDefault="0044373B" w:rsidP="0044373B">
      <w:pPr>
        <w:rPr>
          <w:rFonts w:ascii="Verdana" w:hAnsi="Verdana"/>
        </w:rPr>
      </w:pPr>
    </w:p>
    <w:p w:rsidR="006645FC" w:rsidRPr="001B2DD4" w:rsidRDefault="006645FC" w:rsidP="009A1178">
      <w:pPr>
        <w:pStyle w:val="Heading1"/>
        <w:sectPr w:rsidR="006645FC" w:rsidRPr="001B2DD4" w:rsidSect="00CD1306">
          <w:pgSz w:w="15840" w:h="12240" w:orient="landscape"/>
          <w:pgMar w:top="1440" w:right="1440" w:bottom="1440" w:left="1440" w:header="720" w:footer="720" w:gutter="0"/>
          <w:cols w:space="720"/>
          <w:docGrid w:linePitch="360"/>
        </w:sectPr>
      </w:pPr>
    </w:p>
    <w:p w:rsidR="00CD1306" w:rsidRPr="001B2DD4" w:rsidRDefault="00CD1306" w:rsidP="009A1178">
      <w:pPr>
        <w:pStyle w:val="Heading1"/>
      </w:pPr>
      <w:bookmarkStart w:id="7" w:name="_Toc494962306"/>
      <w:bookmarkStart w:id="8" w:name="_Toc508618339"/>
      <w:r>
        <w:lastRenderedPageBreak/>
        <w:t>Operationelle kompetencer</w:t>
      </w:r>
      <w:bookmarkEnd w:id="7"/>
      <w:bookmarkEnd w:id="8"/>
    </w:p>
    <w:tbl>
      <w:tblPr>
        <w:tblpPr w:leftFromText="180" w:rightFromText="180" w:vertAnchor="text" w:tblpY="1"/>
        <w:tblOverlap w:val="never"/>
        <w:tblW w:w="13021" w:type="dxa"/>
        <w:tblLook w:val="04A0" w:firstRow="1" w:lastRow="0" w:firstColumn="1" w:lastColumn="0" w:noHBand="0" w:noVBand="1"/>
      </w:tblPr>
      <w:tblGrid>
        <w:gridCol w:w="1474"/>
        <w:gridCol w:w="5647"/>
        <w:gridCol w:w="5900"/>
      </w:tblGrid>
      <w:tr w:rsidR="001C3AFA" w:rsidRPr="0058429F" w:rsidTr="004C3FF9">
        <w:trPr>
          <w:trHeight w:val="353"/>
          <w:tblHeader/>
        </w:trPr>
        <w:tc>
          <w:tcPr>
            <w:tcW w:w="7121"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1C3AFA" w:rsidRPr="0058429F" w:rsidRDefault="00D8032E"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English</w:t>
            </w:r>
          </w:p>
        </w:tc>
        <w:tc>
          <w:tcPr>
            <w:tcW w:w="5900" w:type="dxa"/>
            <w:tcBorders>
              <w:top w:val="single" w:sz="4" w:space="0" w:color="808080"/>
              <w:left w:val="nil"/>
              <w:bottom w:val="single" w:sz="4" w:space="0" w:color="808080"/>
              <w:right w:val="single" w:sz="4" w:space="0" w:color="auto"/>
            </w:tcBorders>
            <w:shd w:val="clear" w:color="auto" w:fill="44546A" w:themeFill="text2"/>
            <w:vAlign w:val="center"/>
          </w:tcPr>
          <w:p w:rsidR="001C3AFA" w:rsidRPr="0058429F" w:rsidRDefault="001C3AFA" w:rsidP="004B3E82">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Dansk</w:t>
            </w:r>
          </w:p>
        </w:tc>
      </w:tr>
      <w:tr w:rsidR="00D8032E" w:rsidRPr="0058429F" w:rsidTr="00860D26">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D8032E" w:rsidRPr="0058429F" w:rsidRDefault="00D8032E" w:rsidP="00D8032E">
            <w:pPr>
              <w:spacing w:after="0"/>
              <w:rPr>
                <w:rFonts w:ascii="Verdana" w:hAnsi="Verdana"/>
                <w:sz w:val="20"/>
                <w:szCs w:val="20"/>
              </w:rPr>
            </w:pPr>
            <w:r>
              <w:rPr>
                <w:rFonts w:ascii="Verdana" w:hAnsi="Verdana"/>
                <w:sz w:val="20"/>
              </w:rPr>
              <w:t>Kode</w:t>
            </w:r>
          </w:p>
        </w:tc>
        <w:tc>
          <w:tcPr>
            <w:tcW w:w="5647"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D8032E" w:rsidRPr="0058429F" w:rsidRDefault="00D8032E" w:rsidP="00D8032E">
            <w:pPr>
              <w:spacing w:after="0"/>
              <w:rPr>
                <w:rFonts w:ascii="Verdana" w:hAnsi="Verdana"/>
                <w:sz w:val="20"/>
                <w:szCs w:val="20"/>
              </w:rPr>
            </w:pPr>
            <w:proofErr w:type="spellStart"/>
            <w:r w:rsidRPr="0058429F">
              <w:rPr>
                <w:rFonts w:ascii="Verdana" w:hAnsi="Verdana"/>
                <w:sz w:val="20"/>
                <w:szCs w:val="20"/>
              </w:rPr>
              <w:t>Description</w:t>
            </w:r>
            <w:proofErr w:type="spellEnd"/>
          </w:p>
        </w:tc>
        <w:tc>
          <w:tcPr>
            <w:tcW w:w="590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D8032E" w:rsidRPr="0058429F" w:rsidRDefault="00D8032E" w:rsidP="00D8032E">
            <w:pPr>
              <w:spacing w:after="0"/>
              <w:rPr>
                <w:rFonts w:ascii="Verdana" w:hAnsi="Verdana"/>
                <w:sz w:val="20"/>
                <w:szCs w:val="20"/>
              </w:rPr>
            </w:pPr>
            <w:r>
              <w:rPr>
                <w:rFonts w:ascii="Verdana" w:hAnsi="Verdana"/>
                <w:sz w:val="20"/>
              </w:rPr>
              <w:t>Beskrivelse</w:t>
            </w:r>
          </w:p>
        </w:tc>
      </w:tr>
      <w:tr w:rsidR="00D8032E" w:rsidRPr="0058429F" w:rsidTr="00860D26">
        <w:trPr>
          <w:trHeight w:val="13"/>
        </w:trPr>
        <w:tc>
          <w:tcPr>
            <w:tcW w:w="147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w:t>
            </w:r>
            <w:proofErr w:type="gramStart"/>
            <w:r>
              <w:rPr>
                <w:rFonts w:ascii="Verdana" w:hAnsi="Verdana"/>
                <w:sz w:val="20"/>
              </w:rPr>
              <w:t>.C1</w:t>
            </w:r>
            <w:proofErr w:type="gramEnd"/>
          </w:p>
        </w:tc>
        <w:tc>
          <w:tcPr>
            <w:tcW w:w="5647" w:type="dxa"/>
            <w:tcBorders>
              <w:top w:val="single" w:sz="4" w:space="0" w:color="808080"/>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Audit standards, procedures and methodologies</w:t>
            </w:r>
          </w:p>
        </w:tc>
        <w:tc>
          <w:tcPr>
            <w:tcW w:w="5900" w:type="dxa"/>
            <w:tcBorders>
              <w:top w:val="single" w:sz="4" w:space="0" w:color="808080"/>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Revisionsstandarder, -procedurer og -metodologier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CA.O.C2</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proofErr w:type="spellStart"/>
            <w:r w:rsidRPr="0058429F">
              <w:rPr>
                <w:rFonts w:ascii="Verdana" w:hAnsi="Verdana"/>
                <w:sz w:val="20"/>
                <w:szCs w:val="20"/>
              </w:rPr>
              <w:t>Eligibility</w:t>
            </w:r>
            <w:proofErr w:type="spellEnd"/>
            <w:r w:rsidRPr="0058429F">
              <w:rPr>
                <w:rFonts w:ascii="Verdana" w:hAnsi="Verdana"/>
                <w:sz w:val="20"/>
                <w:szCs w:val="20"/>
              </w:rPr>
              <w:t xml:space="preserve"> of </w:t>
            </w:r>
            <w:proofErr w:type="spellStart"/>
            <w:r w:rsidRPr="0058429F">
              <w:rPr>
                <w:rFonts w:ascii="Verdana" w:hAnsi="Verdana"/>
                <w:sz w:val="20"/>
                <w:szCs w:val="20"/>
              </w:rPr>
              <w:t>expenditure</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Udgifters støtteberettigelse</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CA.O.C3</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Fraud risk management (incl. prevention, detection and mitigation measures)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Risikostyring af svig (herunder foranstaltninger til forebyggelse, afsløring og modvirkning)</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CA.O.C4</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proofErr w:type="spellStart"/>
            <w:r w:rsidRPr="0058429F">
              <w:rPr>
                <w:rFonts w:ascii="Verdana" w:hAnsi="Verdana"/>
                <w:sz w:val="20"/>
                <w:szCs w:val="20"/>
              </w:rPr>
              <w:t>Simplified</w:t>
            </w:r>
            <w:proofErr w:type="spellEnd"/>
            <w:r w:rsidRPr="0058429F">
              <w:rPr>
                <w:rFonts w:ascii="Verdana" w:hAnsi="Verdana"/>
                <w:sz w:val="20"/>
                <w:szCs w:val="20"/>
              </w:rPr>
              <w:t xml:space="preserve"> </w:t>
            </w:r>
            <w:proofErr w:type="spellStart"/>
            <w:r w:rsidRPr="0058429F">
              <w:rPr>
                <w:rFonts w:ascii="Verdana" w:hAnsi="Verdana"/>
                <w:sz w:val="20"/>
                <w:szCs w:val="20"/>
              </w:rPr>
              <w:t>Cost</w:t>
            </w:r>
            <w:proofErr w:type="spellEnd"/>
            <w:r w:rsidRPr="0058429F">
              <w:rPr>
                <w:rFonts w:ascii="Verdana" w:hAnsi="Verdana"/>
                <w:sz w:val="20"/>
                <w:szCs w:val="20"/>
              </w:rPr>
              <w:t xml:space="preserve"> Options</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Forenklede omkostningsmodeller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CA.O.C5</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Financial instruments relevant for the function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Finansielle instrumenter, som er relevante for funktionen</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CA.O.C6</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proofErr w:type="spellStart"/>
            <w:r w:rsidRPr="0058429F">
              <w:rPr>
                <w:rFonts w:ascii="Verdana" w:hAnsi="Verdana"/>
                <w:sz w:val="20"/>
                <w:szCs w:val="20"/>
              </w:rPr>
              <w:t>Horizontal</w:t>
            </w:r>
            <w:proofErr w:type="spellEnd"/>
            <w:r w:rsidRPr="0058429F">
              <w:rPr>
                <w:rFonts w:ascii="Verdana" w:hAnsi="Verdana"/>
                <w:sz w:val="20"/>
                <w:szCs w:val="20"/>
              </w:rPr>
              <w:t xml:space="preserve"> </w:t>
            </w:r>
            <w:proofErr w:type="spellStart"/>
            <w:r w:rsidRPr="0058429F">
              <w:rPr>
                <w:rFonts w:ascii="Verdana" w:hAnsi="Verdana"/>
                <w:sz w:val="20"/>
                <w:szCs w:val="20"/>
              </w:rPr>
              <w:t>issues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Horisontale spørgsmål</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CA.O.C7</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 xml:space="preserve">Public </w:t>
            </w:r>
            <w:proofErr w:type="spellStart"/>
            <w:r w:rsidRPr="0058429F">
              <w:rPr>
                <w:rFonts w:ascii="Verdana" w:hAnsi="Verdana"/>
                <w:sz w:val="20"/>
                <w:szCs w:val="20"/>
              </w:rPr>
              <w:t>procurement</w:t>
            </w:r>
            <w:proofErr w:type="spellEnd"/>
            <w:r w:rsidRPr="0058429F">
              <w:rPr>
                <w:rFonts w:ascii="Verdana" w:hAnsi="Verdana"/>
                <w:sz w:val="20"/>
                <w:szCs w:val="20"/>
              </w:rPr>
              <w:t xml:space="preserve"> </w:t>
            </w:r>
            <w:proofErr w:type="spellStart"/>
            <w:r w:rsidRPr="0058429F">
              <w:rPr>
                <w:rFonts w:ascii="Verdana" w:hAnsi="Verdana"/>
                <w:sz w:val="20"/>
                <w:szCs w:val="20"/>
              </w:rPr>
              <w:t>rules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Udbudsregler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CA.O.C8</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State Aid</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Statsstøtte</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CA.O.C9</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Audit standards, procedures and methodologies</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Revisionsstandarder, -procedurer og -metodologier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CA.O.C10</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IT Audit standards</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IT-revisionsstandarder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CA.O.C11</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 xml:space="preserve">Sampling and </w:t>
            </w:r>
            <w:proofErr w:type="spellStart"/>
            <w:r w:rsidRPr="0058429F">
              <w:rPr>
                <w:rFonts w:ascii="Verdana" w:hAnsi="Verdana"/>
                <w:sz w:val="20"/>
                <w:szCs w:val="20"/>
              </w:rPr>
              <w:t>extrapolation</w:t>
            </w:r>
            <w:proofErr w:type="spellEnd"/>
            <w:r w:rsidRPr="0058429F">
              <w:rPr>
                <w:rFonts w:ascii="Verdana" w:hAnsi="Verdana"/>
                <w:sz w:val="20"/>
                <w:szCs w:val="20"/>
              </w:rPr>
              <w:t xml:space="preserve"> </w:t>
            </w:r>
            <w:proofErr w:type="spellStart"/>
            <w:r w:rsidRPr="0058429F">
              <w:rPr>
                <w:rFonts w:ascii="Verdana" w:hAnsi="Verdana"/>
                <w:sz w:val="20"/>
                <w:szCs w:val="20"/>
              </w:rPr>
              <w:t>methods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Stikprøve- og ekstrapolationsmetoder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CA.O.C12</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Funding gap and revenue generation</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Finansieringsbehov og generering af indtægter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CA.O.C13</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 xml:space="preserve">Major </w:t>
            </w:r>
            <w:proofErr w:type="spellStart"/>
            <w:r w:rsidRPr="0058429F">
              <w:rPr>
                <w:rFonts w:ascii="Verdana" w:hAnsi="Verdana"/>
                <w:sz w:val="20"/>
                <w:szCs w:val="20"/>
              </w:rPr>
              <w:t>projects</w:t>
            </w:r>
            <w:proofErr w:type="spellEnd"/>
            <w:r w:rsidRPr="0058429F">
              <w:rPr>
                <w:rFonts w:ascii="Verdana" w:hAnsi="Verdana"/>
                <w:sz w:val="20"/>
                <w:szCs w:val="20"/>
              </w:rPr>
              <w:t xml:space="preserve"> procedures / </w:t>
            </w:r>
            <w:proofErr w:type="spellStart"/>
            <w:r w:rsidRPr="0058429F">
              <w:rPr>
                <w:rFonts w:ascii="Verdana" w:hAnsi="Verdana"/>
                <w:sz w:val="20"/>
                <w:szCs w:val="20"/>
              </w:rPr>
              <w:t>legislation</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Procedurer/lovgivning vedrørende større projekter</w:t>
            </w:r>
          </w:p>
        </w:tc>
      </w:tr>
      <w:tr w:rsidR="00D8032E" w:rsidRPr="0058429F" w:rsidTr="00860D26">
        <w:trPr>
          <w:trHeight w:val="768"/>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CA.O.C14</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Territorial issues, such as ITI, CLLD, Sustainable urban development, macro/regional strategies and interregional cooperation planning</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Territoriale spørgsmål, f.eks. ITI, CLLD, bæredygtig byudvikling, makrostrategier/regionale strategier og planlægning af interregionalt samarbejde</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CA.O.C15</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D8032E" w:rsidRDefault="00D8032E" w:rsidP="00D8032E">
            <w:pPr>
              <w:spacing w:after="0"/>
              <w:rPr>
                <w:rFonts w:ascii="Verdana" w:hAnsi="Verdana"/>
                <w:sz w:val="20"/>
                <w:szCs w:val="20"/>
                <w:lang w:val="en-GB"/>
              </w:rPr>
            </w:pPr>
            <w:r w:rsidRPr="00D8032E">
              <w:rPr>
                <w:rFonts w:ascii="Verdana" w:hAnsi="Verdana"/>
                <w:sz w:val="20"/>
                <w:szCs w:val="20"/>
                <w:lang w:val="en-GB"/>
              </w:rPr>
              <w:t>Administrative procedures for procurement of goods and services from Technical Assistance</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Administrative procedurer for indkøb af varer og tjenesteydelser under teknisk bistand</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CA.O.C16</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 xml:space="preserve">Input, output, </w:t>
            </w:r>
            <w:proofErr w:type="spellStart"/>
            <w:r w:rsidRPr="0058429F">
              <w:rPr>
                <w:rFonts w:ascii="Verdana" w:hAnsi="Verdana"/>
                <w:sz w:val="20"/>
                <w:szCs w:val="20"/>
              </w:rPr>
              <w:t>results</w:t>
            </w:r>
            <w:proofErr w:type="spellEnd"/>
            <w:r w:rsidRPr="0058429F">
              <w:rPr>
                <w:rFonts w:ascii="Verdana" w:hAnsi="Verdana"/>
                <w:sz w:val="20"/>
                <w:szCs w:val="20"/>
              </w:rPr>
              <w:t xml:space="preserve"> </w:t>
            </w:r>
            <w:proofErr w:type="spellStart"/>
            <w:r w:rsidRPr="0058429F">
              <w:rPr>
                <w:rFonts w:ascii="Verdana" w:hAnsi="Verdana"/>
                <w:sz w:val="20"/>
                <w:szCs w:val="20"/>
              </w:rPr>
              <w:t>indicators</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Input, output, resultatindikatorer</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CA.O.C17</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proofErr w:type="spellStart"/>
            <w:r w:rsidRPr="0058429F">
              <w:rPr>
                <w:rFonts w:ascii="Verdana" w:hAnsi="Verdana"/>
                <w:sz w:val="20"/>
                <w:szCs w:val="20"/>
              </w:rPr>
              <w:t>Incentive</w:t>
            </w:r>
            <w:proofErr w:type="spellEnd"/>
            <w:r w:rsidRPr="0058429F">
              <w:rPr>
                <w:rFonts w:ascii="Verdana" w:hAnsi="Verdana"/>
                <w:sz w:val="20"/>
                <w:szCs w:val="20"/>
              </w:rPr>
              <w:t xml:space="preserve"> </w:t>
            </w:r>
            <w:proofErr w:type="spellStart"/>
            <w:r w:rsidRPr="0058429F">
              <w:rPr>
                <w:rFonts w:ascii="Verdana" w:hAnsi="Verdana"/>
                <w:sz w:val="20"/>
                <w:szCs w:val="20"/>
              </w:rPr>
              <w:t>effect</w:t>
            </w:r>
            <w:proofErr w:type="spellEnd"/>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Tilskyndelsesvirkning</w:t>
            </w:r>
          </w:p>
        </w:tc>
      </w:tr>
      <w:tr w:rsidR="00D8032E" w:rsidRPr="0058429F" w:rsidTr="00860D26">
        <w:trPr>
          <w:trHeight w:val="13"/>
        </w:trPr>
        <w:tc>
          <w:tcPr>
            <w:tcW w:w="147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8032E" w:rsidRPr="0058429F" w:rsidRDefault="00D8032E" w:rsidP="00D8032E">
            <w:pPr>
              <w:spacing w:after="0"/>
              <w:rPr>
                <w:rFonts w:ascii="Verdana" w:hAnsi="Verdana"/>
                <w:sz w:val="20"/>
                <w:szCs w:val="20"/>
              </w:rPr>
            </w:pPr>
            <w:r>
              <w:rPr>
                <w:rFonts w:ascii="Verdana" w:hAnsi="Verdana"/>
                <w:sz w:val="20"/>
              </w:rPr>
              <w:t>CA.O.C18</w:t>
            </w:r>
          </w:p>
        </w:tc>
        <w:tc>
          <w:tcPr>
            <w:tcW w:w="5647"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sidRPr="0058429F">
              <w:rPr>
                <w:rFonts w:ascii="Verdana" w:hAnsi="Verdana"/>
                <w:sz w:val="20"/>
                <w:szCs w:val="20"/>
              </w:rPr>
              <w:t xml:space="preserve">Programme management and Project </w:t>
            </w:r>
            <w:proofErr w:type="spellStart"/>
            <w:r w:rsidRPr="0058429F">
              <w:rPr>
                <w:rFonts w:ascii="Verdana" w:hAnsi="Verdana"/>
                <w:sz w:val="20"/>
                <w:szCs w:val="20"/>
              </w:rPr>
              <w:t>Cycle</w:t>
            </w:r>
            <w:proofErr w:type="spellEnd"/>
            <w:r w:rsidRPr="0058429F">
              <w:rPr>
                <w:rFonts w:ascii="Verdana" w:hAnsi="Verdana"/>
                <w:sz w:val="20"/>
                <w:szCs w:val="20"/>
              </w:rPr>
              <w:t xml:space="preserve"> management</w:t>
            </w:r>
          </w:p>
        </w:tc>
        <w:tc>
          <w:tcPr>
            <w:tcW w:w="5900" w:type="dxa"/>
            <w:tcBorders>
              <w:top w:val="nil"/>
              <w:left w:val="nil"/>
              <w:bottom w:val="single" w:sz="4" w:space="0" w:color="808080"/>
              <w:right w:val="single" w:sz="4" w:space="0" w:color="808080"/>
            </w:tcBorders>
            <w:shd w:val="clear" w:color="auto" w:fill="FFFFFF" w:themeFill="background1"/>
            <w:vAlign w:val="center"/>
          </w:tcPr>
          <w:p w:rsidR="00D8032E" w:rsidRPr="0058429F" w:rsidRDefault="00D8032E" w:rsidP="00D8032E">
            <w:pPr>
              <w:spacing w:after="0"/>
              <w:rPr>
                <w:rFonts w:ascii="Verdana" w:hAnsi="Verdana"/>
                <w:sz w:val="20"/>
                <w:szCs w:val="20"/>
              </w:rPr>
            </w:pPr>
            <w:r>
              <w:rPr>
                <w:rFonts w:ascii="Verdana" w:hAnsi="Verdana"/>
                <w:sz w:val="20"/>
              </w:rPr>
              <w:t>Programforvaltning og projektcyklusforvaltning</w:t>
            </w:r>
          </w:p>
        </w:tc>
      </w:tr>
    </w:tbl>
    <w:p w:rsidR="000E47BD" w:rsidRPr="001B2DD4" w:rsidRDefault="000E47BD" w:rsidP="009A1178">
      <w:pPr>
        <w:pStyle w:val="Heading1"/>
      </w:pPr>
      <w:bookmarkStart w:id="9" w:name="_Toc494962307"/>
      <w:bookmarkStart w:id="10" w:name="_Toc508618340"/>
      <w:r>
        <w:t>Ledelseskompetencer</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106"/>
        <w:gridCol w:w="4208"/>
      </w:tblGrid>
      <w:tr w:rsidR="003F0065" w:rsidRPr="0058429F" w:rsidTr="001C3AFA">
        <w:trPr>
          <w:trHeight w:val="485"/>
          <w:tblHeader/>
        </w:trPr>
        <w:tc>
          <w:tcPr>
            <w:tcW w:w="386" w:type="pct"/>
            <w:shd w:val="clear" w:color="auto" w:fill="1F3864" w:themeFill="accent5" w:themeFillShade="80"/>
          </w:tcPr>
          <w:p w:rsidR="003F0065" w:rsidRPr="0058429F" w:rsidRDefault="003F0065" w:rsidP="00AD2B31">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3F0065" w:rsidRPr="0058429F" w:rsidRDefault="00D8032E" w:rsidP="00162980">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English</w:t>
            </w:r>
          </w:p>
        </w:tc>
        <w:tc>
          <w:tcPr>
            <w:tcW w:w="2396" w:type="pct"/>
            <w:gridSpan w:val="2"/>
            <w:shd w:val="clear" w:color="auto" w:fill="1F3864" w:themeFill="accent5" w:themeFillShade="80"/>
            <w:vAlign w:val="center"/>
          </w:tcPr>
          <w:p w:rsidR="003F0065" w:rsidRPr="0058429F" w:rsidRDefault="00162980" w:rsidP="000A1ECD">
            <w:pPr>
              <w:spacing w:after="0" w:line="240" w:lineRule="auto"/>
              <w:jc w:val="center"/>
              <w:rPr>
                <w:rFonts w:ascii="Verdana" w:eastAsia="Times New Roman" w:hAnsi="Verdana" w:cs="Times New Roman"/>
                <w:b/>
                <w:bCs/>
                <w:color w:val="FFFFFF" w:themeColor="background1"/>
                <w:sz w:val="20"/>
                <w:szCs w:val="20"/>
              </w:rPr>
            </w:pPr>
            <w:r>
              <w:rPr>
                <w:rFonts w:ascii="Verdana" w:hAnsi="Verdana"/>
                <w:b/>
                <w:color w:val="FFFFFF" w:themeColor="background1"/>
                <w:sz w:val="20"/>
              </w:rPr>
              <w:t>Dansk</w:t>
            </w:r>
          </w:p>
        </w:tc>
      </w:tr>
      <w:tr w:rsidR="00D8032E" w:rsidRPr="0058429F" w:rsidTr="003C5D9B">
        <w:trPr>
          <w:trHeight w:val="255"/>
          <w:tblHeader/>
        </w:trPr>
        <w:tc>
          <w:tcPr>
            <w:tcW w:w="386" w:type="pct"/>
            <w:shd w:val="clear" w:color="auto" w:fill="EDEDED" w:themeFill="accent3" w:themeFillTint="33"/>
          </w:tcPr>
          <w:p w:rsidR="00D8032E" w:rsidRPr="0058429F" w:rsidRDefault="00D8032E" w:rsidP="00AD2B31">
            <w:pPr>
              <w:spacing w:after="0" w:line="240" w:lineRule="auto"/>
              <w:rPr>
                <w:rFonts w:ascii="Verdana" w:eastAsia="Times New Roman" w:hAnsi="Verdana" w:cstheme="minorHAnsi"/>
                <w:bCs/>
                <w:sz w:val="20"/>
                <w:szCs w:val="20"/>
              </w:rPr>
            </w:pPr>
            <w:r>
              <w:rPr>
                <w:rFonts w:ascii="Verdana" w:hAnsi="Verdana" w:cstheme="minorHAnsi"/>
                <w:sz w:val="20"/>
              </w:rPr>
              <w:t>Kode</w:t>
            </w:r>
          </w:p>
        </w:tc>
        <w:tc>
          <w:tcPr>
            <w:tcW w:w="793" w:type="pct"/>
            <w:shd w:val="clear" w:color="auto" w:fill="EDEDED" w:themeFill="accent3" w:themeFillTint="33"/>
            <w:noWrap/>
            <w:vAlign w:val="center"/>
          </w:tcPr>
          <w:p w:rsidR="00D8032E" w:rsidRPr="0058429F" w:rsidRDefault="00D8032E" w:rsidP="00DC4DB6">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Competency</w:t>
            </w:r>
          </w:p>
        </w:tc>
        <w:tc>
          <w:tcPr>
            <w:tcW w:w="1425" w:type="pct"/>
            <w:shd w:val="clear" w:color="auto" w:fill="EDEDED" w:themeFill="accent3" w:themeFillTint="33"/>
            <w:noWrap/>
            <w:vAlign w:val="center"/>
          </w:tcPr>
          <w:p w:rsidR="00D8032E" w:rsidRPr="0058429F" w:rsidRDefault="00D8032E" w:rsidP="00DC4DB6">
            <w:pPr>
              <w:spacing w:after="0" w:line="240" w:lineRule="auto"/>
              <w:jc w:val="center"/>
              <w:rPr>
                <w:rFonts w:ascii="Verdana" w:eastAsia="Times New Roman" w:hAnsi="Verdana" w:cstheme="minorHAnsi"/>
                <w:bCs/>
                <w:sz w:val="20"/>
                <w:szCs w:val="20"/>
                <w:lang w:val="en-US"/>
              </w:rPr>
            </w:pPr>
            <w:r w:rsidRPr="0058429F">
              <w:rPr>
                <w:rFonts w:ascii="Verdana" w:eastAsia="Times New Roman" w:hAnsi="Verdana" w:cstheme="minorHAnsi"/>
                <w:bCs/>
                <w:sz w:val="20"/>
                <w:szCs w:val="20"/>
                <w:lang w:val="en-US"/>
              </w:rPr>
              <w:t>Description</w:t>
            </w:r>
          </w:p>
        </w:tc>
        <w:tc>
          <w:tcPr>
            <w:tcW w:w="799" w:type="pct"/>
            <w:shd w:val="clear" w:color="auto" w:fill="EDEDED" w:themeFill="accent3" w:themeFillTint="33"/>
            <w:vAlign w:val="center"/>
          </w:tcPr>
          <w:p w:rsidR="00D8032E" w:rsidRPr="0058429F" w:rsidRDefault="00D8032E" w:rsidP="00FF1552">
            <w:pPr>
              <w:spacing w:after="0" w:line="240" w:lineRule="auto"/>
              <w:jc w:val="center"/>
              <w:rPr>
                <w:rFonts w:ascii="Verdana" w:eastAsia="Times New Roman" w:hAnsi="Verdana" w:cstheme="minorHAnsi"/>
                <w:bCs/>
                <w:sz w:val="20"/>
                <w:szCs w:val="20"/>
              </w:rPr>
            </w:pPr>
            <w:r>
              <w:rPr>
                <w:rFonts w:ascii="Verdana" w:hAnsi="Verdana" w:cstheme="minorHAnsi"/>
                <w:sz w:val="20"/>
              </w:rPr>
              <w:t>Kompetence</w:t>
            </w:r>
          </w:p>
        </w:tc>
        <w:tc>
          <w:tcPr>
            <w:tcW w:w="1597" w:type="pct"/>
            <w:shd w:val="clear" w:color="auto" w:fill="EDEDED" w:themeFill="accent3" w:themeFillTint="33"/>
            <w:vAlign w:val="center"/>
          </w:tcPr>
          <w:p w:rsidR="00D8032E" w:rsidRPr="0058429F" w:rsidRDefault="00D8032E" w:rsidP="00FF1552">
            <w:pPr>
              <w:spacing w:after="0" w:line="240" w:lineRule="auto"/>
              <w:jc w:val="center"/>
              <w:rPr>
                <w:rFonts w:ascii="Verdana" w:eastAsia="Times New Roman" w:hAnsi="Verdana" w:cstheme="minorHAnsi"/>
                <w:bCs/>
                <w:sz w:val="20"/>
                <w:szCs w:val="20"/>
              </w:rPr>
            </w:pPr>
            <w:r>
              <w:rPr>
                <w:rFonts w:ascii="Verdana" w:hAnsi="Verdana" w:cstheme="minorHAnsi"/>
                <w:sz w:val="20"/>
              </w:rPr>
              <w:t>Beskrivelse</w:t>
            </w:r>
          </w:p>
        </w:tc>
      </w:tr>
      <w:tr w:rsidR="00D8032E" w:rsidRPr="0058429F" w:rsidTr="00D8032E">
        <w:trPr>
          <w:trHeight w:val="579"/>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lastRenderedPageBreak/>
              <w:t>M</w:t>
            </w:r>
            <w:proofErr w:type="gramStart"/>
            <w:r>
              <w:rPr>
                <w:rFonts w:ascii="Verdana" w:hAnsi="Verdana" w:cstheme="minorHAnsi"/>
                <w:sz w:val="20"/>
              </w:rPr>
              <w:t>.C1</w:t>
            </w:r>
            <w:proofErr w:type="gramEnd"/>
          </w:p>
        </w:tc>
        <w:tc>
          <w:tcPr>
            <w:tcW w:w="793"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Developing others and people management</w:t>
            </w:r>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Udvikling af andre og HR-forvaltning</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give aktuel, klar og specifik vejledning, feedback og støtte til andre i forbindelse med identifikation af udviklings- og uddannelsesbehov, udvikling af deres viden, færdigheder og evner, som de skal bruge for at udføre de tildelte opgaver eller løse problemer, samt evne til at forvalte medarbejderes arbejdsaktiviteter, deres udvikling og resultater med henblik på at maksimere de menneskelige ressourcers effektivitet.</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r w:rsidRPr="0058429F">
              <w:rPr>
                <w:rFonts w:ascii="Verdana" w:hAnsi="Verdana" w:cstheme="minorHAnsi"/>
                <w:sz w:val="20"/>
                <w:szCs w:val="20"/>
              </w:rPr>
              <w:t xml:space="preserve">Decision </w:t>
            </w:r>
            <w:proofErr w:type="spellStart"/>
            <w:r w:rsidRPr="0058429F">
              <w:rPr>
                <w:rFonts w:ascii="Verdana" w:hAnsi="Verdana" w:cstheme="minorHAnsi"/>
                <w:sz w:val="20"/>
                <w:szCs w:val="20"/>
              </w:rPr>
              <w:t>making</w:t>
            </w:r>
            <w:proofErr w:type="spellEnd"/>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Beslutningstagning</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anvende effektive tilgange til at drage konklusioner eller udvikle løsninger og træffe rettidige foranstaltninger, som er i overensstemmelse med tilgængelige data og fakta modtaget fra forskellige kilder, begrænsninger og potentielle konsekvenser.</w:t>
            </w:r>
          </w:p>
        </w:tc>
      </w:tr>
      <w:tr w:rsidR="00D8032E" w:rsidRPr="0058429F" w:rsidTr="00D8032E">
        <w:trPr>
          <w:trHeight w:val="1020"/>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r w:rsidRPr="0058429F">
              <w:rPr>
                <w:rFonts w:ascii="Verdana" w:hAnsi="Verdana" w:cstheme="minorHAnsi"/>
                <w:sz w:val="20"/>
                <w:szCs w:val="20"/>
              </w:rPr>
              <w:t>Delegation</w:t>
            </w:r>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Uddelegering</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fordele beslutningstagning og/eller opgaveansvar til andre, sikre klar kommunikation om fordelingen og varetagelsen af ansvar og yde hensigtsmæssig støtte med henblik på at maksimere organisationens og enkeltpersoners effektivitet.</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proofErr w:type="spellStart"/>
            <w:r w:rsidRPr="0058429F">
              <w:rPr>
                <w:rFonts w:ascii="Verdana" w:hAnsi="Verdana" w:cstheme="minorHAnsi"/>
                <w:sz w:val="20"/>
                <w:szCs w:val="20"/>
              </w:rPr>
              <w:t>Facilitation</w:t>
            </w:r>
            <w:proofErr w:type="spellEnd"/>
            <w:r w:rsidRPr="0058429F">
              <w:rPr>
                <w:rFonts w:ascii="Verdana" w:hAnsi="Verdana" w:cstheme="minorHAnsi"/>
                <w:sz w:val="20"/>
                <w:szCs w:val="20"/>
              </w:rPr>
              <w:t xml:space="preserve"> and </w:t>
            </w:r>
            <w:proofErr w:type="spellStart"/>
            <w:r w:rsidRPr="0058429F">
              <w:rPr>
                <w:rFonts w:ascii="Verdana" w:hAnsi="Verdana" w:cstheme="minorHAnsi"/>
                <w:sz w:val="20"/>
                <w:szCs w:val="20"/>
              </w:rPr>
              <w:t>communication</w:t>
            </w:r>
            <w:proofErr w:type="spellEnd"/>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Motivering og kommunikation</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vække engagement og kreativitet hos andre, bruge gruppefærdigheder til at lede gruppen til konsensus, løse problemer effektivt, udføre opgaver og nå gensidige mål.</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proofErr w:type="spellStart"/>
            <w:r w:rsidRPr="0058429F">
              <w:rPr>
                <w:rFonts w:ascii="Verdana" w:hAnsi="Verdana" w:cstheme="minorHAnsi"/>
                <w:sz w:val="20"/>
                <w:szCs w:val="20"/>
              </w:rPr>
              <w:t>Leadership</w:t>
            </w:r>
            <w:proofErr w:type="spellEnd"/>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bookmarkStart w:id="11" w:name="RANGE!B8"/>
            <w:r>
              <w:rPr>
                <w:rFonts w:ascii="Verdana" w:hAnsi="Verdana" w:cstheme="minorHAnsi"/>
                <w:sz w:val="20"/>
              </w:rPr>
              <w:t>Lederskab</w:t>
            </w:r>
            <w:bookmarkEnd w:id="11"/>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Evne til at engagere og inspirere andre til at stræbe mod fremtidsvisionen, klart præsentere mål og formål, skabe en følelse af målrettethed og formål hos medarbejdere og fungere som handlingskatalysator.</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proofErr w:type="spellStart"/>
            <w:r w:rsidRPr="0058429F">
              <w:rPr>
                <w:rFonts w:ascii="Verdana" w:hAnsi="Verdana" w:cstheme="minorHAnsi"/>
                <w:sz w:val="20"/>
                <w:szCs w:val="20"/>
              </w:rPr>
              <w:t>Multi-level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stakeholder</w:t>
            </w:r>
            <w:proofErr w:type="spellEnd"/>
            <w:r w:rsidRPr="0058429F">
              <w:rPr>
                <w:rFonts w:ascii="Verdana" w:hAnsi="Verdana" w:cstheme="minorHAnsi"/>
                <w:sz w:val="20"/>
                <w:szCs w:val="20"/>
              </w:rPr>
              <w:t xml:space="preserve"> management</w:t>
            </w:r>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Forvaltning af interessenter på flere planer</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 xml:space="preserve">Udviser evne at forstå forskellige interessenters mål og formål, sikre effektivt samarbejde og inddragelse af interessenter (herunder at være åben og stimulere udveksling af god praksis mellem forskellige medlemsstater).  </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proofErr w:type="spellStart"/>
            <w:r w:rsidRPr="0058429F">
              <w:rPr>
                <w:rFonts w:ascii="Verdana" w:hAnsi="Verdana" w:cstheme="minorHAnsi"/>
                <w:sz w:val="20"/>
                <w:szCs w:val="20"/>
              </w:rPr>
              <w:t>Negotiating</w:t>
            </w:r>
            <w:proofErr w:type="spellEnd"/>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Forhandling</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effektivt at undersøge (motivere til diskussion, stille spørgsmål, imødegå indvendinger osv.) alternativer og andres holdninger for at nå resultater, der kan accepteres af alle parter (en win-win-løsning).</w:t>
            </w:r>
          </w:p>
        </w:tc>
      </w:tr>
      <w:tr w:rsidR="00D8032E" w:rsidRPr="0058429F" w:rsidTr="00D8032E">
        <w:trPr>
          <w:trHeight w:val="510"/>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proofErr w:type="spellStart"/>
            <w:r w:rsidRPr="0058429F">
              <w:rPr>
                <w:rFonts w:ascii="Verdana" w:hAnsi="Verdana" w:cstheme="minorHAnsi"/>
                <w:sz w:val="20"/>
                <w:szCs w:val="20"/>
              </w:rPr>
              <w:t>Result</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orientation</w:t>
            </w:r>
            <w:proofErr w:type="spellEnd"/>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 xml:space="preserve">Demonstrating ability to set challenging goals, maintain focus </w:t>
            </w:r>
            <w:r w:rsidRPr="00D8032E">
              <w:rPr>
                <w:rFonts w:ascii="Verdana" w:hAnsi="Verdana" w:cstheme="minorHAnsi"/>
                <w:sz w:val="20"/>
                <w:szCs w:val="20"/>
                <w:lang w:val="en-GB"/>
              </w:rPr>
              <w:lastRenderedPageBreak/>
              <w:t>and persistence and constantly achieve goals or deliver required results even in the case of adversity.</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lastRenderedPageBreak/>
              <w:t>Resultatorientering</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 xml:space="preserve">Udviser evne til at fastsætte udfordrende mål, fastholde fokus og </w:t>
            </w:r>
            <w:r>
              <w:rPr>
                <w:rFonts w:ascii="Verdana" w:hAnsi="Verdana" w:cstheme="minorHAnsi"/>
                <w:sz w:val="20"/>
              </w:rPr>
              <w:lastRenderedPageBreak/>
              <w:t>vedholdenhed og konstant nå mål eller levere krævede resultater, også under modstand.</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r w:rsidRPr="0058429F">
              <w:rPr>
                <w:rFonts w:ascii="Verdana" w:hAnsi="Verdana" w:cstheme="minorHAnsi"/>
                <w:sz w:val="20"/>
                <w:szCs w:val="20"/>
              </w:rPr>
              <w:t>Strategic management</w:t>
            </w:r>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Strategisk ledelse</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strategier i overensstemmelse med organisationens strategiske retning og opnåelse af mål.</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proofErr w:type="spellStart"/>
            <w:r w:rsidRPr="0058429F">
              <w:rPr>
                <w:rFonts w:ascii="Verdana" w:hAnsi="Verdana" w:cstheme="minorHAnsi"/>
                <w:sz w:val="20"/>
                <w:szCs w:val="20"/>
              </w:rPr>
              <w:t>Risk</w:t>
            </w:r>
            <w:proofErr w:type="spellEnd"/>
            <w:r w:rsidRPr="0058429F">
              <w:rPr>
                <w:rFonts w:ascii="Verdana" w:hAnsi="Verdana" w:cstheme="minorHAnsi"/>
                <w:sz w:val="20"/>
                <w:szCs w:val="20"/>
              </w:rPr>
              <w:t xml:space="preserve"> management</w:t>
            </w:r>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 xml:space="preserve">Demonstrating ability to identify, analyse, assess and prioritize risks and to minimize, </w:t>
            </w:r>
            <w:proofErr w:type="gramStart"/>
            <w:r w:rsidRPr="00D8032E">
              <w:rPr>
                <w:rFonts w:ascii="Verdana" w:hAnsi="Verdana" w:cstheme="minorHAnsi"/>
                <w:sz w:val="20"/>
                <w:szCs w:val="20"/>
                <w:lang w:val="en-GB"/>
              </w:rPr>
              <w:t>monitor</w:t>
            </w:r>
            <w:proofErr w:type="gramEnd"/>
            <w:r w:rsidRPr="00D8032E">
              <w:rPr>
                <w:rFonts w:ascii="Verdana" w:hAnsi="Verdana" w:cstheme="minorHAnsi"/>
                <w:sz w:val="20"/>
                <w:szCs w:val="20"/>
                <w:lang w:val="en-GB"/>
              </w:rPr>
              <w:t>, and control the probability and/or impact of unfortunate events or to maximize the realization of opportunities.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Risikostyring</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identificere, analysere, vurdere og prioritere risici og for at minimere, overvåge og kontrollere sandsynligheden for og/eller virkningen af uhensigtsmæssige hændelser eller maksimere realiseringen af muligheder.</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D8032E" w:rsidRPr="0058429F" w:rsidRDefault="00D8032E" w:rsidP="00DC4DB6">
            <w:pPr>
              <w:spacing w:after="0"/>
              <w:rPr>
                <w:rFonts w:ascii="Verdana" w:hAnsi="Verdana" w:cstheme="minorHAnsi"/>
                <w:sz w:val="20"/>
                <w:szCs w:val="20"/>
              </w:rPr>
            </w:pPr>
            <w:r w:rsidRPr="0058429F">
              <w:rPr>
                <w:rFonts w:ascii="Verdana" w:hAnsi="Verdana" w:cstheme="minorHAnsi"/>
                <w:sz w:val="20"/>
                <w:szCs w:val="20"/>
              </w:rPr>
              <w:t xml:space="preserve">Planning of </w:t>
            </w:r>
            <w:proofErr w:type="spellStart"/>
            <w:r w:rsidRPr="0058429F">
              <w:rPr>
                <w:rFonts w:ascii="Verdana" w:hAnsi="Verdana" w:cstheme="minorHAnsi"/>
                <w:sz w:val="20"/>
                <w:szCs w:val="20"/>
              </w:rPr>
              <w:t>resources</w:t>
            </w:r>
            <w:proofErr w:type="spellEnd"/>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Planlægning af ressourcer</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forvalte organisationens ressourcer, herunder, men ikke begrænset til finansielle ressourcer, lager, menneskelige færdigheder, produktionsressourcer og informationsteknologi (IT) på en effektiv og virkningsfuld måde.</w:t>
            </w:r>
          </w:p>
        </w:tc>
      </w:tr>
      <w:tr w:rsidR="00D8032E" w:rsidRPr="0058429F" w:rsidTr="00D8032E">
        <w:trPr>
          <w:trHeight w:val="765"/>
        </w:trPr>
        <w:tc>
          <w:tcPr>
            <w:tcW w:w="386" w:type="pct"/>
            <w:shd w:val="clear" w:color="000000" w:fill="FFFFFF"/>
            <w:vAlign w:val="center"/>
          </w:tcPr>
          <w:p w:rsidR="00D8032E" w:rsidRPr="0058429F" w:rsidRDefault="00D8032E" w:rsidP="00B579F3">
            <w:pPr>
              <w:spacing w:after="0"/>
              <w:rPr>
                <w:rFonts w:ascii="Verdana" w:hAnsi="Verdana" w:cstheme="minorHAnsi"/>
                <w:sz w:val="20"/>
                <w:szCs w:val="20"/>
              </w:rPr>
            </w:pPr>
            <w:r>
              <w:rPr>
                <w:rFonts w:ascii="Verdana" w:hAnsi="Verdana" w:cstheme="minorHAnsi"/>
                <w:sz w:val="20"/>
              </w:rPr>
              <w:t>M.C12</w:t>
            </w:r>
          </w:p>
        </w:tc>
        <w:tc>
          <w:tcPr>
            <w:tcW w:w="793"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HR Strategy development and implementation</w:t>
            </w:r>
          </w:p>
        </w:tc>
        <w:tc>
          <w:tcPr>
            <w:tcW w:w="1425" w:type="pct"/>
            <w:shd w:val="clear" w:color="000000" w:fill="FFFFFF"/>
            <w:vAlign w:val="center"/>
          </w:tcPr>
          <w:p w:rsidR="00D8032E" w:rsidRPr="00D8032E" w:rsidRDefault="00D8032E" w:rsidP="00DC4DB6">
            <w:pPr>
              <w:spacing w:after="0"/>
              <w:rPr>
                <w:rFonts w:ascii="Verdana" w:hAnsi="Verdana" w:cstheme="minorHAnsi"/>
                <w:sz w:val="20"/>
                <w:szCs w:val="20"/>
                <w:lang w:val="en-GB"/>
              </w:rPr>
            </w:pPr>
            <w:r w:rsidRPr="00D8032E">
              <w:rPr>
                <w:rFonts w:ascii="Verdana" w:hAnsi="Verdana" w:cstheme="minorHAnsi"/>
                <w:sz w:val="20"/>
                <w:szCs w:val="20"/>
                <w:lang w:val="en-GB"/>
              </w:rPr>
              <w:t xml:space="preserve">Demonstrating ability to make decisions and take actions that lead to development and implementation of HR strategies aligned with the strategic direction of the organisation and </w:t>
            </w:r>
            <w:r w:rsidRPr="00D8032E">
              <w:rPr>
                <w:rFonts w:ascii="Verdana" w:hAnsi="Verdana" w:cstheme="minorHAnsi"/>
                <w:sz w:val="20"/>
                <w:szCs w:val="20"/>
                <w:lang w:val="en-GB"/>
              </w:rPr>
              <w:lastRenderedPageBreak/>
              <w:t>achievement of objectives.</w:t>
            </w:r>
          </w:p>
        </w:tc>
        <w:tc>
          <w:tcPr>
            <w:tcW w:w="799"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lastRenderedPageBreak/>
              <w:t>Udvikling og gennemførelse af HR-strategi</w:t>
            </w:r>
          </w:p>
        </w:tc>
        <w:tc>
          <w:tcPr>
            <w:tcW w:w="1597" w:type="pct"/>
            <w:shd w:val="clear" w:color="000000" w:fill="FFFFFF"/>
            <w:vAlign w:val="center"/>
          </w:tcPr>
          <w:p w:rsidR="00D8032E" w:rsidRPr="0058429F" w:rsidRDefault="00D8032E" w:rsidP="00FF1552">
            <w:pPr>
              <w:spacing w:after="0"/>
              <w:rPr>
                <w:rFonts w:ascii="Verdana" w:hAnsi="Verdana" w:cstheme="minorHAnsi"/>
                <w:sz w:val="20"/>
                <w:szCs w:val="20"/>
              </w:rPr>
            </w:pPr>
            <w:r>
              <w:rPr>
                <w:rFonts w:ascii="Verdana" w:hAnsi="Verdana" w:cstheme="minorHAnsi"/>
                <w:sz w:val="20"/>
              </w:rPr>
              <w:t>Udviser evne til at træffe beslutninger og iværksætte handlinger, der fører til udvikling og gennemførelse af HR-strategier i overensstemmelse med organisationens strategiske retning og opnåelse af mål.</w:t>
            </w:r>
          </w:p>
        </w:tc>
      </w:tr>
    </w:tbl>
    <w:p w:rsidR="000E47BD" w:rsidRPr="001B2DD4" w:rsidRDefault="000E47BD" w:rsidP="000E47BD">
      <w:pPr>
        <w:spacing w:after="0"/>
        <w:rPr>
          <w:rFonts w:ascii="Verdana" w:hAnsi="Verdana" w:cstheme="minorHAnsi"/>
          <w:sz w:val="18"/>
          <w:szCs w:val="20"/>
        </w:rPr>
      </w:pPr>
    </w:p>
    <w:p w:rsidR="00306B4F" w:rsidRPr="001B2DD4" w:rsidRDefault="00306B4F" w:rsidP="009A1178">
      <w:pPr>
        <w:pStyle w:val="Heading1"/>
        <w:sectPr w:rsidR="00306B4F" w:rsidRPr="001B2DD4" w:rsidSect="00CD1306">
          <w:pgSz w:w="15840" w:h="12240" w:orient="landscape"/>
          <w:pgMar w:top="1440" w:right="1440" w:bottom="1440" w:left="1440" w:header="720" w:footer="720" w:gutter="0"/>
          <w:cols w:space="720"/>
          <w:docGrid w:linePitch="360"/>
        </w:sectPr>
      </w:pPr>
    </w:p>
    <w:p w:rsidR="000E47BD" w:rsidRPr="001B2DD4" w:rsidRDefault="000E47BD" w:rsidP="009A1178">
      <w:pPr>
        <w:pStyle w:val="Heading1"/>
      </w:pPr>
      <w:bookmarkStart w:id="12" w:name="_Toc494962308"/>
      <w:bookmarkStart w:id="13" w:name="_Toc508618341"/>
      <w:r>
        <w:lastRenderedPageBreak/>
        <w:t>Faglige kompetencer</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3F0065" w:rsidRPr="0058429F" w:rsidTr="001E652A">
        <w:trPr>
          <w:trHeight w:val="377"/>
          <w:tblHeader/>
        </w:trPr>
        <w:tc>
          <w:tcPr>
            <w:tcW w:w="453" w:type="pct"/>
            <w:shd w:val="clear" w:color="auto" w:fill="1F3864" w:themeFill="accent5" w:themeFillShade="80"/>
          </w:tcPr>
          <w:p w:rsidR="003F0065" w:rsidRPr="0058429F" w:rsidRDefault="003F0065" w:rsidP="001D4E04">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3F0065" w:rsidRPr="0058429F" w:rsidRDefault="003F6D72"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English</w:t>
            </w:r>
            <w:bookmarkStart w:id="14" w:name="_GoBack"/>
            <w:bookmarkEnd w:id="14"/>
          </w:p>
        </w:tc>
        <w:tc>
          <w:tcPr>
            <w:tcW w:w="1770" w:type="pct"/>
            <w:gridSpan w:val="2"/>
            <w:shd w:val="clear" w:color="auto" w:fill="1F3864" w:themeFill="accent5" w:themeFillShade="80"/>
            <w:vAlign w:val="center"/>
          </w:tcPr>
          <w:p w:rsidR="003F0065" w:rsidRPr="0058429F" w:rsidRDefault="00162980" w:rsidP="00162980">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Dansk</w:t>
            </w:r>
          </w:p>
        </w:tc>
      </w:tr>
      <w:tr w:rsidR="001E652A" w:rsidRPr="0058429F" w:rsidTr="00B61918">
        <w:trPr>
          <w:trHeight w:val="219"/>
          <w:tblHeader/>
        </w:trPr>
        <w:tc>
          <w:tcPr>
            <w:tcW w:w="453" w:type="pct"/>
            <w:shd w:val="clear" w:color="auto" w:fill="EDEDED" w:themeFill="accent3" w:themeFillTint="33"/>
            <w:vAlign w:val="center"/>
          </w:tcPr>
          <w:p w:rsidR="001E652A" w:rsidRPr="0058429F" w:rsidRDefault="001E652A"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Kode</w:t>
            </w:r>
          </w:p>
        </w:tc>
        <w:tc>
          <w:tcPr>
            <w:tcW w:w="726" w:type="pct"/>
            <w:shd w:val="clear" w:color="auto" w:fill="EDEDED" w:themeFill="accent3" w:themeFillTint="33"/>
            <w:noWrap/>
            <w:vAlign w:val="center"/>
          </w:tcPr>
          <w:p w:rsidR="001E652A" w:rsidRPr="0058429F" w:rsidRDefault="001E652A" w:rsidP="00DC4DB6">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tcPr>
          <w:p w:rsidR="001E652A" w:rsidRPr="0058429F" w:rsidRDefault="001E652A" w:rsidP="00DC4DB6">
            <w:pPr>
              <w:spacing w:after="0" w:line="240" w:lineRule="auto"/>
              <w:jc w:val="center"/>
              <w:rPr>
                <w:rFonts w:ascii="Verdana" w:eastAsia="Times New Roman" w:hAnsi="Verdana" w:cstheme="minorHAnsi"/>
                <w:b/>
                <w:bCs/>
                <w:sz w:val="20"/>
                <w:szCs w:val="20"/>
                <w:lang w:val="en-US"/>
              </w:rPr>
            </w:pPr>
            <w:r w:rsidRPr="0058429F">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1E652A" w:rsidRPr="0058429F" w:rsidRDefault="001E652A" w:rsidP="00C56B3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Kompetence</w:t>
            </w:r>
          </w:p>
        </w:tc>
        <w:tc>
          <w:tcPr>
            <w:tcW w:w="1009" w:type="pct"/>
            <w:shd w:val="clear" w:color="auto" w:fill="EDEDED" w:themeFill="accent3" w:themeFillTint="33"/>
            <w:vAlign w:val="center"/>
          </w:tcPr>
          <w:p w:rsidR="001E652A" w:rsidRPr="0058429F" w:rsidRDefault="001E652A" w:rsidP="00C56B35">
            <w:pPr>
              <w:spacing w:after="0" w:line="240" w:lineRule="auto"/>
              <w:jc w:val="center"/>
              <w:rPr>
                <w:rFonts w:ascii="Verdana" w:eastAsia="Times New Roman" w:hAnsi="Verdana" w:cstheme="minorHAnsi"/>
                <w:b/>
                <w:bCs/>
                <w:sz w:val="20"/>
                <w:szCs w:val="20"/>
              </w:rPr>
            </w:pPr>
            <w:r>
              <w:rPr>
                <w:rFonts w:ascii="Verdana" w:hAnsi="Verdana" w:cstheme="minorHAnsi"/>
                <w:b/>
                <w:sz w:val="20"/>
              </w:rPr>
              <w:t>Beskrivelse</w:t>
            </w:r>
          </w:p>
        </w:tc>
      </w:tr>
      <w:tr w:rsidR="001E652A" w:rsidRPr="0058429F" w:rsidTr="00390240">
        <w:trPr>
          <w:trHeight w:val="421"/>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proofErr w:type="spellStart"/>
            <w:r w:rsidRPr="0058429F">
              <w:rPr>
                <w:rFonts w:ascii="Verdana" w:hAnsi="Verdana" w:cstheme="minorHAnsi"/>
                <w:sz w:val="20"/>
                <w:szCs w:val="20"/>
              </w:rPr>
              <w:t>Analytical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1E652A">
              <w:rPr>
                <w:rFonts w:ascii="Verdana" w:hAnsi="Verdana" w:cstheme="minorHAnsi"/>
                <w:sz w:val="20"/>
                <w:szCs w:val="20"/>
                <w:lang w:val="en-GB"/>
              </w:rPr>
              <w:t>effect</w:t>
            </w:r>
            <w:proofErr w:type="gramEnd"/>
            <w:r w:rsidRPr="001E652A">
              <w:rPr>
                <w:rFonts w:ascii="Verdana" w:hAnsi="Verdana" w:cstheme="minorHAnsi"/>
                <w:sz w:val="20"/>
                <w:szCs w:val="20"/>
                <w:lang w:val="en-GB"/>
              </w:rPr>
              <w:t xml:space="preserve"> relationships and arrive at conclusions or decisions.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Analysefærdigheder</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Opbygger en logisk tilgang til løsning af komplekse problemer eller muligheder ved at opdele dem i bestanddele for at identificere bagvedliggende problemer, fastlægge forbindelser mellem årsager og virkninger og nå til konklusioner eller afgørelser.</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in </w:t>
            </w:r>
            <w:proofErr w:type="spellStart"/>
            <w:r w:rsidRPr="0058429F">
              <w:rPr>
                <w:rFonts w:ascii="Verdana" w:hAnsi="Verdana" w:cstheme="minorHAnsi"/>
                <w:sz w:val="20"/>
                <w:szCs w:val="20"/>
              </w:rPr>
              <w:t>writing</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Skriftlig kommunikation</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fremlægge oplysninger og idéer skriftligt på en klar og overbevisende måde, vælger relevante skriftlige kommunikationsmidler og skrivestil til at nå målgruppen, anvender korrekt stavning, grammatik og tegnsætning og udviser evne til at kommunikere på tværs af kulturer.</w:t>
            </w:r>
          </w:p>
        </w:tc>
      </w:tr>
      <w:tr w:rsidR="001E652A" w:rsidRPr="0058429F" w:rsidTr="00390240">
        <w:trPr>
          <w:trHeight w:val="878"/>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lastRenderedPageBreak/>
              <w:t>P.C3</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proofErr w:type="spellStart"/>
            <w:r w:rsidRPr="0058429F">
              <w:rPr>
                <w:rFonts w:ascii="Verdana" w:hAnsi="Verdana" w:cstheme="minorHAnsi"/>
                <w:sz w:val="20"/>
                <w:szCs w:val="20"/>
              </w:rPr>
              <w:t>Communicating</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verbally</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1E652A">
              <w:rPr>
                <w:rFonts w:ascii="Verdana" w:hAnsi="Verdana" w:cstheme="minorHAnsi"/>
                <w:sz w:val="20"/>
                <w:szCs w:val="20"/>
                <w:lang w:val="en-GB"/>
              </w:rPr>
              <w:t>audience,</w:t>
            </w:r>
            <w:proofErr w:type="gramEnd"/>
            <w:r w:rsidRPr="001E652A">
              <w:rPr>
                <w:rFonts w:ascii="Verdana" w:hAnsi="Verdana" w:cstheme="minorHAnsi"/>
                <w:sz w:val="20"/>
                <w:szCs w:val="20"/>
                <w:lang w:val="en-GB"/>
              </w:rPr>
              <w:t xml:space="preserve"> encourages two-way communication and helps them understand and retain the message, as well as demonstrating ability to communicate across cultures.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Mundtlig kommunikation</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klart at udtrykke tanker og idéer over for enkeltpersoner eller grupper ved at tale på en måde, som engagerer målgruppen, tilskynder til tovejskommunikation og hjælper med at forstå og huske budskabet, og udviser evne til at kommunikere på tværs af kulturer.</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proofErr w:type="spellStart"/>
            <w:r w:rsidRPr="0058429F">
              <w:rPr>
                <w:rFonts w:ascii="Verdana" w:hAnsi="Verdana" w:cstheme="minorHAnsi"/>
                <w:sz w:val="20"/>
                <w:szCs w:val="20"/>
              </w:rPr>
              <w:t>Conflict</w:t>
            </w:r>
            <w:proofErr w:type="spellEnd"/>
            <w:r w:rsidRPr="0058429F">
              <w:rPr>
                <w:rFonts w:ascii="Verdana" w:hAnsi="Verdana" w:cstheme="minorHAnsi"/>
                <w:sz w:val="20"/>
                <w:szCs w:val="20"/>
              </w:rPr>
              <w:t xml:space="preserve"> handling</w:t>
            </w:r>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Konfliktstyring</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effektivt at håndtere andre i en antagonistisk situation ved at anerkende forskellige holdninger, bringe dem for dagen til åben diskussion og anvende hensigtsmæssige interpersonelle indstillinger og teknikker til at nå frem til en win-win-løsning på en konflikt mellem to eller flere personer.</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Flexibility and adaptability to change </w:t>
            </w:r>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 xml:space="preserve">Demonstrating ability to adjust and retain effectiveness when experiencing major changes in work tasks, work environment, organisational </w:t>
            </w:r>
            <w:r w:rsidRPr="001E652A">
              <w:rPr>
                <w:rFonts w:ascii="Verdana" w:hAnsi="Verdana" w:cstheme="minorHAnsi"/>
                <w:sz w:val="20"/>
                <w:szCs w:val="20"/>
                <w:lang w:val="en-GB"/>
              </w:rPr>
              <w:lastRenderedPageBreak/>
              <w:t xml:space="preserve">structure and culture, processes, requirements, and other work related aspects. </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lastRenderedPageBreak/>
              <w:t>Fleksibilitet og tilpasningsevne </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 xml:space="preserve">Udviser evne til at tilpasse sig og fastholde effektiviteten i tilfælde </w:t>
            </w:r>
            <w:r>
              <w:rPr>
                <w:rFonts w:ascii="Verdana" w:hAnsi="Verdana" w:cstheme="minorHAnsi"/>
                <w:sz w:val="20"/>
              </w:rPr>
              <w:lastRenderedPageBreak/>
              <w:t xml:space="preserve">af større ændringer i arbejdsopgaver, arbejdsforhold, organisationsstruktur og -kultur, processer, krav og andre arbejdsrelaterede aspekter. </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r w:rsidRPr="0058429F">
              <w:rPr>
                <w:rFonts w:ascii="Verdana" w:hAnsi="Verdana" w:cstheme="minorHAnsi"/>
                <w:sz w:val="20"/>
                <w:szCs w:val="20"/>
              </w:rPr>
              <w:t xml:space="preserve">Problem </w:t>
            </w:r>
            <w:proofErr w:type="spellStart"/>
            <w:r w:rsidRPr="0058429F">
              <w:rPr>
                <w:rFonts w:ascii="Verdana" w:hAnsi="Verdana" w:cstheme="minorHAnsi"/>
                <w:sz w:val="20"/>
                <w:szCs w:val="20"/>
              </w:rPr>
              <w:t>solving</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Problemløsning</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identificere problemer ved brug af logik, intuition, data, udfører relevante analyser og søgninger og inddrager andre (hvis nødvendigt) for at nå frem til løsninger eller beslutninger.</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r w:rsidRPr="0058429F">
              <w:rPr>
                <w:rFonts w:ascii="Verdana" w:hAnsi="Verdana" w:cstheme="minorHAnsi"/>
                <w:sz w:val="20"/>
                <w:szCs w:val="20"/>
              </w:rPr>
              <w:t xml:space="preserve">Team </w:t>
            </w:r>
            <w:proofErr w:type="spellStart"/>
            <w:r w:rsidRPr="0058429F">
              <w:rPr>
                <w:rFonts w:ascii="Verdana" w:hAnsi="Verdana" w:cstheme="minorHAnsi"/>
                <w:sz w:val="20"/>
                <w:szCs w:val="20"/>
              </w:rPr>
              <w:t>work</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Samarbejde</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arbejde sammen og i fællesskab med andre kolleger fra andre organisationsenheder og hierarkiske lag for at nå fælles mål.</w:t>
            </w:r>
          </w:p>
        </w:tc>
      </w:tr>
      <w:tr w:rsidR="001E652A" w:rsidRPr="0058429F" w:rsidTr="00390240">
        <w:trPr>
          <w:trHeight w:val="43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proofErr w:type="spellStart"/>
            <w:r w:rsidRPr="0058429F">
              <w:rPr>
                <w:rFonts w:ascii="Verdana" w:hAnsi="Verdana" w:cstheme="minorHAnsi"/>
                <w:sz w:val="20"/>
                <w:szCs w:val="20"/>
              </w:rPr>
              <w:t>Technological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ability</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Teknologiske færdigheder</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 xml:space="preserve">Udviser evne til at bruge hensigtsmæssige PC-applikationer, informationssystemer og andre IT-værktøjer (f.eks. Microsoft Office-programmer), som er </w:t>
            </w:r>
            <w:r>
              <w:rPr>
                <w:rFonts w:ascii="Verdana" w:hAnsi="Verdana" w:cstheme="minorHAnsi"/>
                <w:sz w:val="20"/>
              </w:rPr>
              <w:lastRenderedPageBreak/>
              <w:t>nødvendige for at nå arbejdsmål.</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Usage of monitoring and information system</w:t>
            </w:r>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Brug af overvågnings- og informationssystem</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bruge EU-fondes overvågnings- og informationssystemer (både eksterne og interne) for at nå arbejdsmål.</w:t>
            </w:r>
          </w:p>
        </w:tc>
      </w:tr>
      <w:tr w:rsidR="001E652A" w:rsidRPr="0058429F" w:rsidTr="00390240">
        <w:trPr>
          <w:trHeight w:val="398"/>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Representation to the outside world</w:t>
            </w:r>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act or speak for institution in an efficient way and appropriate manner.</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Ekstern repræsentation</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handle eller tale på institutionens vegne på en effektiv og hensigtsmæssig måde.</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r w:rsidRPr="0058429F">
              <w:rPr>
                <w:rFonts w:ascii="Verdana" w:hAnsi="Verdana" w:cstheme="minorHAnsi"/>
                <w:sz w:val="20"/>
                <w:szCs w:val="20"/>
              </w:rPr>
              <w:t xml:space="preserve">Relevant </w:t>
            </w:r>
            <w:proofErr w:type="spellStart"/>
            <w:r w:rsidRPr="0058429F">
              <w:rPr>
                <w:rFonts w:ascii="Verdana" w:hAnsi="Verdana" w:cstheme="minorHAnsi"/>
                <w:sz w:val="20"/>
                <w:szCs w:val="20"/>
              </w:rPr>
              <w:t>language</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apply relevant foreign language skills in order to carry out the assigned functions and accomplish work goals.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Relevante sprogkundskaber</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anvende relevante sprogkundskaber til at varetage de tildelte funktioner og nå arbejdsmål.</w:t>
            </w:r>
          </w:p>
        </w:tc>
      </w:tr>
      <w:tr w:rsidR="001E652A" w:rsidRPr="0058429F" w:rsidTr="00390240">
        <w:trPr>
          <w:trHeight w:val="659"/>
        </w:trPr>
        <w:tc>
          <w:tcPr>
            <w:tcW w:w="453" w:type="pct"/>
            <w:shd w:val="clear" w:color="000000" w:fill="FFFFFF"/>
            <w:vAlign w:val="center"/>
          </w:tcPr>
          <w:p w:rsidR="001E652A" w:rsidRPr="0058429F" w:rsidRDefault="001E652A"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1E652A" w:rsidRPr="0058429F" w:rsidRDefault="001E652A" w:rsidP="00DC4DB6">
            <w:pPr>
              <w:spacing w:after="0"/>
              <w:rPr>
                <w:rFonts w:ascii="Verdana" w:hAnsi="Verdana" w:cstheme="minorHAnsi"/>
                <w:sz w:val="20"/>
                <w:szCs w:val="20"/>
              </w:rPr>
            </w:pPr>
            <w:proofErr w:type="spellStart"/>
            <w:r w:rsidRPr="0058429F">
              <w:rPr>
                <w:rFonts w:ascii="Verdana" w:hAnsi="Verdana" w:cstheme="minorHAnsi"/>
                <w:sz w:val="20"/>
                <w:szCs w:val="20"/>
              </w:rPr>
              <w:t>Intercultural</w:t>
            </w:r>
            <w:proofErr w:type="spellEnd"/>
            <w:r w:rsidRPr="0058429F">
              <w:rPr>
                <w:rFonts w:ascii="Verdana" w:hAnsi="Verdana" w:cstheme="minorHAnsi"/>
                <w:sz w:val="20"/>
                <w:szCs w:val="20"/>
              </w:rPr>
              <w:t xml:space="preserve"> </w:t>
            </w:r>
            <w:proofErr w:type="spellStart"/>
            <w:r w:rsidRPr="0058429F">
              <w:rPr>
                <w:rFonts w:ascii="Verdana" w:hAnsi="Verdana" w:cstheme="minorHAnsi"/>
                <w:sz w:val="20"/>
                <w:szCs w:val="20"/>
              </w:rPr>
              <w:t>skills</w:t>
            </w:r>
            <w:proofErr w:type="spellEnd"/>
          </w:p>
        </w:tc>
        <w:tc>
          <w:tcPr>
            <w:tcW w:w="2051" w:type="pct"/>
            <w:shd w:val="clear" w:color="000000" w:fill="FFFFFF"/>
            <w:vAlign w:val="center"/>
          </w:tcPr>
          <w:p w:rsidR="001E652A" w:rsidRPr="001E652A" w:rsidRDefault="001E652A" w:rsidP="00DC4DB6">
            <w:pPr>
              <w:spacing w:after="0"/>
              <w:rPr>
                <w:rFonts w:ascii="Verdana" w:hAnsi="Verdana" w:cstheme="minorHAnsi"/>
                <w:sz w:val="20"/>
                <w:szCs w:val="20"/>
                <w:lang w:val="en-GB"/>
              </w:rPr>
            </w:pPr>
            <w:r w:rsidRPr="001E652A">
              <w:rPr>
                <w:rFonts w:ascii="Verdana" w:hAnsi="Verdana" w:cstheme="minorHAnsi"/>
                <w:sz w:val="20"/>
                <w:szCs w:val="20"/>
                <w:lang w:val="en-GB"/>
              </w:rPr>
              <w:t>Demonstrating ability to work in multi-cultural environment, efficiently dealing with stakeholders in EU institutions and other member states.</w:t>
            </w:r>
          </w:p>
        </w:tc>
        <w:tc>
          <w:tcPr>
            <w:tcW w:w="761"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Interkulturelle færdigheder</w:t>
            </w:r>
          </w:p>
        </w:tc>
        <w:tc>
          <w:tcPr>
            <w:tcW w:w="1009" w:type="pct"/>
            <w:shd w:val="clear" w:color="000000" w:fill="FFFFFF"/>
            <w:vAlign w:val="center"/>
          </w:tcPr>
          <w:p w:rsidR="001E652A" w:rsidRPr="0058429F" w:rsidRDefault="001E652A" w:rsidP="00C56B35">
            <w:pPr>
              <w:spacing w:after="0"/>
              <w:rPr>
                <w:rFonts w:ascii="Verdana" w:hAnsi="Verdana" w:cstheme="minorHAnsi"/>
                <w:sz w:val="20"/>
                <w:szCs w:val="20"/>
              </w:rPr>
            </w:pPr>
            <w:r>
              <w:rPr>
                <w:rFonts w:ascii="Verdana" w:hAnsi="Verdana" w:cstheme="minorHAnsi"/>
                <w:sz w:val="20"/>
              </w:rPr>
              <w:t>Udviser evne til at arbejde i et multikulturelt miljø og samarbejde effektivt med interessenter i EU-institutioner og andre medlemsstater.</w:t>
            </w:r>
          </w:p>
        </w:tc>
      </w:tr>
    </w:tbl>
    <w:p w:rsidR="00A30ABC" w:rsidRPr="001B2DD4" w:rsidRDefault="00A30ABC" w:rsidP="009A1178">
      <w:pPr>
        <w:pStyle w:val="Heading1"/>
        <w:numPr>
          <w:ilvl w:val="0"/>
          <w:numId w:val="0"/>
        </w:numPr>
      </w:pPr>
    </w:p>
    <w:p w:rsidR="00A30ABC" w:rsidRPr="001B2DD4" w:rsidRDefault="00A30ABC" w:rsidP="000E47BD">
      <w:pPr>
        <w:rPr>
          <w:rFonts w:ascii="Verdana" w:hAnsi="Verdana" w:cstheme="minorHAnsi"/>
          <w:b/>
          <w:i/>
          <w:sz w:val="18"/>
          <w:szCs w:val="20"/>
        </w:rPr>
      </w:pPr>
    </w:p>
    <w:sectPr w:rsidR="00A30ABC" w:rsidRPr="001B2DD4"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8776A">
      <w:pPr>
        <w:spacing w:after="0" w:line="240" w:lineRule="auto"/>
      </w:pPr>
      <w:r>
        <w:separator/>
      </w:r>
    </w:p>
  </w:endnote>
  <w:endnote w:type="continuationSeparator" w:id="0">
    <w:p w:rsidR="00EE2069" w:rsidRDefault="00EE2069"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365"/>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3F6D72">
          <w:rPr>
            <w:rFonts w:asciiTheme="minorHAnsi" w:hAnsiTheme="minorHAnsi" w:cstheme="minorHAnsi"/>
            <w:noProof/>
          </w:rPr>
          <w:t>14</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8776A">
      <w:pPr>
        <w:spacing w:after="0" w:line="240" w:lineRule="auto"/>
      </w:pPr>
      <w:r>
        <w:separator/>
      </w:r>
    </w:p>
  </w:footnote>
  <w:footnote w:type="continuationSeparator" w:id="0">
    <w:p w:rsidR="00EE2069" w:rsidRDefault="00EE2069"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B9" w:rsidRPr="00020FB9" w:rsidRDefault="00020FB9" w:rsidP="00020FB9">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EU's kompetenceramme – Udtryk anvendt i selvevalueringsredskabet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E068AC3C"/>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694D"/>
    <w:rsid w:val="00020FB9"/>
    <w:rsid w:val="00047CBE"/>
    <w:rsid w:val="0008776A"/>
    <w:rsid w:val="000950D5"/>
    <w:rsid w:val="000A1702"/>
    <w:rsid w:val="000A1ECD"/>
    <w:rsid w:val="000C44D2"/>
    <w:rsid w:val="000E47BD"/>
    <w:rsid w:val="00123EE5"/>
    <w:rsid w:val="001319E4"/>
    <w:rsid w:val="00162980"/>
    <w:rsid w:val="00164234"/>
    <w:rsid w:val="001A0E8B"/>
    <w:rsid w:val="001B2DD4"/>
    <w:rsid w:val="001B5122"/>
    <w:rsid w:val="001C3AFA"/>
    <w:rsid w:val="001C491D"/>
    <w:rsid w:val="001D4E04"/>
    <w:rsid w:val="001D7CC2"/>
    <w:rsid w:val="001E652A"/>
    <w:rsid w:val="001F0D1D"/>
    <w:rsid w:val="00206F86"/>
    <w:rsid w:val="00231B6E"/>
    <w:rsid w:val="00241BE0"/>
    <w:rsid w:val="0024769A"/>
    <w:rsid w:val="002717F0"/>
    <w:rsid w:val="00272779"/>
    <w:rsid w:val="002A4AB7"/>
    <w:rsid w:val="002E682F"/>
    <w:rsid w:val="00306B4F"/>
    <w:rsid w:val="00366D75"/>
    <w:rsid w:val="003839D5"/>
    <w:rsid w:val="003870A6"/>
    <w:rsid w:val="00390240"/>
    <w:rsid w:val="003928BC"/>
    <w:rsid w:val="003966E7"/>
    <w:rsid w:val="003E120A"/>
    <w:rsid w:val="003F0065"/>
    <w:rsid w:val="003F6D72"/>
    <w:rsid w:val="00416AA7"/>
    <w:rsid w:val="004246A9"/>
    <w:rsid w:val="0044373B"/>
    <w:rsid w:val="004504AE"/>
    <w:rsid w:val="004604D0"/>
    <w:rsid w:val="004635E5"/>
    <w:rsid w:val="00476CF8"/>
    <w:rsid w:val="004B0758"/>
    <w:rsid w:val="004B3E82"/>
    <w:rsid w:val="004F27EE"/>
    <w:rsid w:val="004F71B4"/>
    <w:rsid w:val="00536145"/>
    <w:rsid w:val="00554E39"/>
    <w:rsid w:val="0058429F"/>
    <w:rsid w:val="00584C64"/>
    <w:rsid w:val="005A43B4"/>
    <w:rsid w:val="005C3880"/>
    <w:rsid w:val="005D6AFD"/>
    <w:rsid w:val="005F5DB2"/>
    <w:rsid w:val="00614B9B"/>
    <w:rsid w:val="0062042A"/>
    <w:rsid w:val="006645FC"/>
    <w:rsid w:val="006744F9"/>
    <w:rsid w:val="006C2D1C"/>
    <w:rsid w:val="006E738D"/>
    <w:rsid w:val="00716D09"/>
    <w:rsid w:val="007320E2"/>
    <w:rsid w:val="00757D2E"/>
    <w:rsid w:val="007A0134"/>
    <w:rsid w:val="007D60DC"/>
    <w:rsid w:val="007F3367"/>
    <w:rsid w:val="00822B80"/>
    <w:rsid w:val="008339CD"/>
    <w:rsid w:val="00834E93"/>
    <w:rsid w:val="0084461D"/>
    <w:rsid w:val="008806DD"/>
    <w:rsid w:val="008E21AD"/>
    <w:rsid w:val="008F4A1B"/>
    <w:rsid w:val="00910BED"/>
    <w:rsid w:val="009248AB"/>
    <w:rsid w:val="009259B3"/>
    <w:rsid w:val="00927761"/>
    <w:rsid w:val="00971E59"/>
    <w:rsid w:val="0098028E"/>
    <w:rsid w:val="009A1178"/>
    <w:rsid w:val="009A279A"/>
    <w:rsid w:val="009D2FD6"/>
    <w:rsid w:val="00A06682"/>
    <w:rsid w:val="00A1665B"/>
    <w:rsid w:val="00A30ABC"/>
    <w:rsid w:val="00A564CD"/>
    <w:rsid w:val="00AB64E3"/>
    <w:rsid w:val="00AD2B31"/>
    <w:rsid w:val="00AD341D"/>
    <w:rsid w:val="00B579F3"/>
    <w:rsid w:val="00B967FA"/>
    <w:rsid w:val="00BE050F"/>
    <w:rsid w:val="00C65FA8"/>
    <w:rsid w:val="00C971E1"/>
    <w:rsid w:val="00CC3497"/>
    <w:rsid w:val="00CD1306"/>
    <w:rsid w:val="00CE608F"/>
    <w:rsid w:val="00CF51E8"/>
    <w:rsid w:val="00CF661F"/>
    <w:rsid w:val="00CF6967"/>
    <w:rsid w:val="00D02119"/>
    <w:rsid w:val="00D27017"/>
    <w:rsid w:val="00D71900"/>
    <w:rsid w:val="00D8032E"/>
    <w:rsid w:val="00D92F59"/>
    <w:rsid w:val="00DE19C8"/>
    <w:rsid w:val="00DE6C01"/>
    <w:rsid w:val="00E44B41"/>
    <w:rsid w:val="00E87A35"/>
    <w:rsid w:val="00EB6450"/>
    <w:rsid w:val="00EE1F94"/>
    <w:rsid w:val="00EE2069"/>
    <w:rsid w:val="00F40B43"/>
    <w:rsid w:val="00F50847"/>
    <w:rsid w:val="00F74AE6"/>
    <w:rsid w:val="00F863CF"/>
    <w:rsid w:val="00F93A46"/>
    <w:rsid w:val="00FA6050"/>
    <w:rsid w:val="00FC0AA0"/>
    <w:rsid w:val="00FD6840"/>
    <w:rsid w:val="00FF0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78"/>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78"/>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a-D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a-D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a-D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a-D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1C3AFA"/>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B3C9-8613-43EA-B65A-2F2A3926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2867</Words>
  <Characters>18326</Characters>
  <Application>Microsoft Office Word</Application>
  <DocSecurity>0</DocSecurity>
  <Lines>964</Lines>
  <Paragraphs>371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NYGAARD Lars (DGT)</cp:lastModifiedBy>
  <cp:revision>27</cp:revision>
  <cp:lastPrinted>2017-03-22T18:35:00Z</cp:lastPrinted>
  <dcterms:created xsi:type="dcterms:W3CDTF">2017-10-04T13:24:00Z</dcterms:created>
  <dcterms:modified xsi:type="dcterms:W3CDTF">2018-03-12T10:54:00Z</dcterms:modified>
</cp:coreProperties>
</file>