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708DD" w14:textId="77777777" w:rsidR="009779D6" w:rsidRPr="004D3438" w:rsidRDefault="0029212D" w:rsidP="00BD139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D34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Impact of updating weights </w:t>
      </w:r>
      <w:r w:rsidR="00AB5428" w:rsidRPr="004D34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the ISTAT Industry survey </w:t>
      </w:r>
      <w:r w:rsidRPr="004D3438">
        <w:rPr>
          <w:rFonts w:ascii="Times New Roman" w:hAnsi="Times New Roman" w:cs="Times New Roman"/>
          <w:b/>
          <w:bCs/>
          <w:sz w:val="24"/>
          <w:szCs w:val="24"/>
          <w:lang w:val="en-US"/>
        </w:rPr>
        <w:t>on track</w:t>
      </w:r>
      <w:r w:rsidR="0099521C" w:rsidRPr="004D3438">
        <w:rPr>
          <w:rFonts w:ascii="Times New Roman" w:hAnsi="Times New Roman" w:cs="Times New Roman"/>
          <w:b/>
          <w:bCs/>
          <w:sz w:val="24"/>
          <w:szCs w:val="24"/>
          <w:lang w:val="en-US"/>
        </w:rPr>
        <w:t>ing performance and volatility</w:t>
      </w:r>
    </w:p>
    <w:p w14:paraId="4E3BF21B" w14:textId="77777777" w:rsidR="0029212D" w:rsidRPr="00BB03AA" w:rsidRDefault="0029212D" w:rsidP="00BD139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3A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G. Bruno, L. </w:t>
      </w:r>
      <w:proofErr w:type="spellStart"/>
      <w:r w:rsidRPr="00BB03AA">
        <w:rPr>
          <w:rFonts w:ascii="Times New Roman" w:hAnsi="Times New Roman" w:cs="Times New Roman"/>
          <w:b/>
          <w:bCs/>
          <w:i/>
          <w:sz w:val="24"/>
          <w:szCs w:val="24"/>
        </w:rPr>
        <w:t>Crosilla</w:t>
      </w:r>
      <w:proofErr w:type="spellEnd"/>
      <w:r w:rsidRPr="00BB03AA">
        <w:rPr>
          <w:rFonts w:ascii="Times New Roman" w:hAnsi="Times New Roman" w:cs="Times New Roman"/>
          <w:b/>
          <w:bCs/>
          <w:i/>
          <w:sz w:val="24"/>
          <w:szCs w:val="24"/>
        </w:rPr>
        <w:t>, P. Margani, A. Righi</w:t>
      </w:r>
    </w:p>
    <w:p w14:paraId="6CC3DE42" w14:textId="77777777" w:rsidR="00BD1398" w:rsidRPr="002D19BA" w:rsidRDefault="00BD1398" w:rsidP="00BD1398">
      <w:pPr>
        <w:jc w:val="center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2D19BA">
        <w:rPr>
          <w:rFonts w:ascii="Times New Roman" w:hAnsi="Times New Roman" w:cs="Times New Roman"/>
          <w:bCs/>
          <w:i/>
          <w:sz w:val="24"/>
          <w:szCs w:val="24"/>
          <w:lang w:val="en-US"/>
        </w:rPr>
        <w:t>(ISTAT)</w:t>
      </w:r>
    </w:p>
    <w:p w14:paraId="31326BC2" w14:textId="1C2BF0A5" w:rsidR="003E3286" w:rsidRPr="004D3438" w:rsidRDefault="00420A43" w:rsidP="003E3286">
      <w:pPr>
        <w:jc w:val="both"/>
        <w:rPr>
          <w:rStyle w:val="hps"/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i</w:t>
      </w:r>
      <w:r w:rsidR="004C1E9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D0BAE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8D0BAE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processing</w:t>
      </w:r>
      <w:r w:rsidR="008D0BAE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of</w:t>
      </w:r>
      <w:r w:rsidR="008D0BAE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BS the weighting is normally used to improve the quality of the </w:t>
      </w:r>
      <w:r w:rsidR="004C1E9D">
        <w:rPr>
          <w:rStyle w:val="hps"/>
          <w:rFonts w:ascii="Times New Roman" w:hAnsi="Times New Roman" w:cs="Times New Roman"/>
          <w:sz w:val="24"/>
          <w:szCs w:val="24"/>
          <w:lang w:val="en"/>
        </w:rPr>
        <w:t>estimates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,</w:t>
      </w:r>
      <w:r w:rsidR="008D0BAE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8D0BAE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t</w:t>
      </w:r>
      <w:r w:rsidR="00BE4F36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his</w:t>
      </w:r>
      <w:r w:rsidR="00BE4F36" w:rsidRPr="00F66AAA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1E9D">
        <w:rPr>
          <w:rStyle w:val="hps"/>
          <w:rFonts w:ascii="Times New Roman" w:hAnsi="Times New Roman" w:cs="Times New Roman"/>
          <w:sz w:val="24"/>
          <w:szCs w:val="24"/>
          <w:lang w:val="en"/>
        </w:rPr>
        <w:t>study</w:t>
      </w:r>
      <w:r w:rsidR="004C1E9D" w:rsidRPr="00F66AAA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4F36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intends to</w:t>
      </w:r>
      <w:r w:rsidR="00BE4F36" w:rsidRPr="00F66AAA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4F36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enter the debate</w:t>
      </w:r>
      <w:r w:rsidR="00BE4F36" w:rsidRPr="00F66AAA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4F36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on the</w:t>
      </w:r>
      <w:r w:rsidR="00BE4F36" w:rsidRPr="00F66AAA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4F36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real</w:t>
      </w:r>
      <w:r w:rsidR="00BE4F36" w:rsidRPr="00F66AAA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4F36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impact</w:t>
      </w:r>
      <w:r w:rsidR="00BE4F36" w:rsidRPr="00F66AAA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4F36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of</w:t>
      </w:r>
      <w:r w:rsidR="00BE4F36" w:rsidRPr="00F66AAA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4F36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weighting</w:t>
      </w:r>
      <w:r w:rsidR="00BE4F36" w:rsidRPr="00F66AAA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4F36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schemes</w:t>
      </w:r>
      <w:r w:rsidR="004C1E9D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  <w:r w:rsidR="00BE4F36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C1E9D">
        <w:rPr>
          <w:rStyle w:val="hps"/>
          <w:rFonts w:ascii="Times New Roman" w:hAnsi="Times New Roman" w:cs="Times New Roman"/>
          <w:sz w:val="24"/>
          <w:szCs w:val="24"/>
          <w:lang w:val="en"/>
        </w:rPr>
        <w:t>To this aim,</w:t>
      </w:r>
      <w:r w:rsidR="004C1E9D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some </w:t>
      </w:r>
      <w:r w:rsidR="00647B88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evaluations on the </w:t>
      </w:r>
      <w:r w:rsidR="008D0BAE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effect</w:t>
      </w:r>
      <w:r w:rsidR="00647B88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of </w:t>
      </w:r>
      <w:r w:rsidR="00BE4F36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updating </w:t>
      </w:r>
      <w:r w:rsidR="00647B88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weights on </w:t>
      </w:r>
      <w:r w:rsidR="003E3286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ISTAT</w:t>
      </w:r>
      <w:r w:rsidR="00BE4F36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9521C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Industry</w:t>
      </w:r>
      <w:r w:rsidR="00647B88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time series</w:t>
      </w:r>
      <w:r w:rsidR="004C1E9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-</w:t>
      </w:r>
      <w:r w:rsidR="002F00D6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in terms of volatility and tracking performance</w:t>
      </w:r>
      <w:r w:rsidR="004C1E9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sz w:val="24"/>
          <w:szCs w:val="24"/>
          <w:lang w:val="en"/>
        </w:rPr>
        <w:t>-</w:t>
      </w:r>
      <w:r w:rsidR="004C1E9D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are provided</w:t>
      </w:r>
      <w:r w:rsidR="002F00D6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765CCCF6" w14:textId="53378FD6" w:rsidR="003E3286" w:rsidRPr="004D3438" w:rsidRDefault="003E3286" w:rsidP="003E32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The main methodological features of the ISTAT Industry survey are</w:t>
      </w:r>
      <w:r w:rsidR="004C1E9D">
        <w:rPr>
          <w:rStyle w:val="hps"/>
          <w:rFonts w:ascii="Times New Roman" w:hAnsi="Times New Roman" w:cs="Times New Roman"/>
          <w:sz w:val="24"/>
          <w:szCs w:val="24"/>
          <w:lang w:val="en"/>
        </w:rPr>
        <w:t>:</w:t>
      </w:r>
      <w:r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1) th</w:t>
      </w:r>
      <w:r w:rsidR="00BF1E47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e survey </w:t>
      </w:r>
      <w:r w:rsidR="001529FB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sample </w:t>
      </w:r>
      <w:r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is a fixed panel of about 4000 enterprises with at least 5 employees</w:t>
      </w:r>
      <w:r w:rsidR="004C1E9D">
        <w:rPr>
          <w:rStyle w:val="hps"/>
          <w:rFonts w:ascii="Times New Roman" w:hAnsi="Times New Roman" w:cs="Times New Roman"/>
          <w:sz w:val="24"/>
          <w:szCs w:val="24"/>
          <w:lang w:val="en"/>
        </w:rPr>
        <w:t>;</w:t>
      </w:r>
      <w:r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2) </w:t>
      </w:r>
      <w:r w:rsidR="004C1E9D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r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sample strata are identified by firm size (5-9; 10-49; 50-249; 250-999; 1000 and more), geographical area (North-west; North-east; Centre; South and Islands) and the economic sector (two-digit sectors of NACE rev.2 from 10 to 33, three-digit sectors of divisions 10,13,20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>,25,26,27,30,32); 3) the sampling method provides a random sampling scheme (allocated according</w:t>
      </w:r>
      <w:r w:rsidR="004C1E9D">
        <w:rPr>
          <w:rFonts w:ascii="Times New Roman" w:hAnsi="Times New Roman" w:cs="Times New Roman"/>
          <w:sz w:val="24"/>
          <w:szCs w:val="24"/>
          <w:lang w:val="en-US"/>
        </w:rPr>
        <w:t xml:space="preserve"> to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the Robust Optimal Allocation with Uniform St</w:t>
      </w:r>
      <w:r w:rsidR="00BF1E47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ratum Threshold 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>- ROAUST) for firms with less than 1000 employees and a census sample for the ones with 1000 or more employees</w:t>
      </w:r>
      <w:r w:rsidR="004F47EC" w:rsidRPr="004D343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47EC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4) </w:t>
      </w:r>
      <w:r w:rsidR="00BF1E47" w:rsidRPr="004D343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02835" w:rsidRPr="004D3438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weighting scheme considers </w:t>
      </w:r>
      <w:r w:rsidR="00B02835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size weights </w:t>
      </w:r>
      <w:r w:rsidR="001311F3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(the number of employees) </w:t>
      </w:r>
      <w:r w:rsidR="00B02835" w:rsidRPr="004D3438">
        <w:rPr>
          <w:rFonts w:ascii="Times New Roman" w:hAnsi="Times New Roman" w:cs="Times New Roman"/>
          <w:i/>
          <w:sz w:val="24"/>
          <w:szCs w:val="24"/>
          <w:lang w:val="en-US"/>
        </w:rPr>
        <w:t>at firm level</w:t>
      </w:r>
      <w:r w:rsidR="00B02835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1311F3" w:rsidRPr="004D34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02835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2835" w:rsidRPr="004D3438">
        <w:rPr>
          <w:rFonts w:ascii="Times New Roman" w:hAnsi="Times New Roman" w:cs="Times New Roman"/>
          <w:i/>
          <w:sz w:val="24"/>
          <w:szCs w:val="24"/>
          <w:lang w:val="en-US"/>
        </w:rPr>
        <w:t>at stratum level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>, a weighting coefficient reflecting the relative significance of each stratum in the population (the value added is used)</w:t>
      </w:r>
      <w:r w:rsidR="00B02835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in order to </w:t>
      </w:r>
      <w:r w:rsidR="00420A43">
        <w:rPr>
          <w:rFonts w:ascii="Times New Roman" w:hAnsi="Times New Roman" w:cs="Times New Roman"/>
          <w:sz w:val="24"/>
          <w:szCs w:val="24"/>
          <w:lang w:val="en-US"/>
        </w:rPr>
        <w:t xml:space="preserve">better </w:t>
      </w:r>
      <w:r w:rsidR="00B02835" w:rsidRPr="004D3438">
        <w:rPr>
          <w:rFonts w:ascii="Times New Roman" w:hAnsi="Times New Roman" w:cs="Times New Roman"/>
          <w:sz w:val="24"/>
          <w:szCs w:val="24"/>
          <w:lang w:val="en-US"/>
        </w:rPr>
        <w:t>reflect the structure of the economy.</w:t>
      </w:r>
    </w:p>
    <w:p w14:paraId="612FF140" w14:textId="3EEBDADC" w:rsidR="00D913B1" w:rsidRPr="004D3438" w:rsidRDefault="008D0BAE" w:rsidP="005645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43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02835" w:rsidRPr="004D3438">
        <w:rPr>
          <w:rFonts w:ascii="Times New Roman" w:hAnsi="Times New Roman" w:cs="Times New Roman"/>
          <w:sz w:val="24"/>
          <w:szCs w:val="24"/>
          <w:lang w:val="en-US"/>
        </w:rPr>
        <w:t>ecently,</w:t>
      </w:r>
      <w:r w:rsidR="002F00D6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ISTAT decided to update the weighting</w:t>
      </w:r>
      <w:r w:rsidR="009A4635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of the</w:t>
      </w:r>
      <w:r w:rsidR="002F00D6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survey</w:t>
      </w:r>
      <w:r w:rsidR="00361EDD">
        <w:rPr>
          <w:rFonts w:ascii="Times New Roman" w:hAnsi="Times New Roman" w:cs="Times New Roman"/>
          <w:sz w:val="24"/>
          <w:szCs w:val="24"/>
          <w:lang w:val="en-US"/>
        </w:rPr>
        <w:t xml:space="preserve"> at stratum level</w:t>
      </w:r>
      <w:r w:rsidR="003E3286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F47EC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3E3286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changing the </w:t>
      </w:r>
      <w:r w:rsidR="009A4635" w:rsidRPr="004D3438">
        <w:rPr>
          <w:rFonts w:ascii="Times New Roman" w:hAnsi="Times New Roman" w:cs="Times New Roman"/>
          <w:sz w:val="24"/>
          <w:szCs w:val="24"/>
          <w:lang w:val="en-US"/>
        </w:rPr>
        <w:t>overall</w:t>
      </w:r>
      <w:r w:rsidR="003E3286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scheme</w:t>
      </w:r>
      <w:r w:rsidR="002F00D6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64594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This updat</w:t>
      </w:r>
      <w:r w:rsidR="009A4635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ing</w:t>
      </w:r>
      <w:r w:rsidR="00564594" w:rsidRPr="004D343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64594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is aimed at</w:t>
      </w:r>
      <w:r w:rsidR="00564594" w:rsidRPr="004D343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64594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ensuring, firstly, </w:t>
      </w:r>
      <w:r w:rsidR="009A4635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that </w:t>
      </w:r>
      <w:r w:rsidR="00564594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the base year</w:t>
      </w:r>
      <w:r w:rsidR="00564594" w:rsidRPr="004D343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64594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of the weights</w:t>
      </w:r>
      <w:r w:rsidR="00564594" w:rsidRPr="004D343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64594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is as close</w:t>
      </w:r>
      <w:r w:rsidR="00564594" w:rsidRPr="004D343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64594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as possible to the 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2F00D6" w:rsidRPr="004D3438">
        <w:rPr>
          <w:rFonts w:ascii="Times New Roman" w:hAnsi="Times New Roman" w:cs="Times New Roman"/>
          <w:sz w:val="24"/>
          <w:szCs w:val="24"/>
          <w:lang w:val="en-US"/>
        </w:rPr>
        <w:t>ear of the survey</w:t>
      </w:r>
      <w:r w:rsidR="007931FE" w:rsidRPr="004D343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2F00D6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secondly, </w:t>
      </w:r>
      <w:r w:rsidR="00361EDD">
        <w:rPr>
          <w:rFonts w:ascii="Times New Roman" w:hAnsi="Times New Roman" w:cs="Times New Roman"/>
          <w:sz w:val="24"/>
          <w:szCs w:val="24"/>
          <w:lang w:val="en-US"/>
        </w:rPr>
        <w:t xml:space="preserve">at improving the quality of value added data using </w:t>
      </w:r>
      <w:r w:rsidR="00564594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7331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564594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ISTAT </w:t>
      </w:r>
      <w:r w:rsidR="0077331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Statistical Information System </w:t>
      </w:r>
      <w:r w:rsidR="004E7227">
        <w:rPr>
          <w:rFonts w:ascii="Times New Roman" w:hAnsi="Times New Roman" w:cs="Times New Roman"/>
          <w:sz w:val="24"/>
          <w:szCs w:val="24"/>
          <w:lang w:val="en-US"/>
        </w:rPr>
        <w:t>“SBS Frame”</w:t>
      </w:r>
      <w:r w:rsidR="00564594" w:rsidRPr="004D34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471612" w14:textId="37DEFAF7" w:rsidR="00D913B1" w:rsidRPr="004D3438" w:rsidRDefault="00773318" w:rsidP="00647B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Th</w:t>
      </w:r>
      <w:r w:rsidR="003A6AB3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us,</w:t>
      </w:r>
      <w:r w:rsidR="001529FB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in the processing of the results </w:t>
      </w:r>
      <w:r w:rsidR="001529FB" w:rsidRPr="004D3438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r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weights based</w:t>
      </w:r>
      <w:r w:rsidRPr="004D343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on</w:t>
      </w:r>
      <w:r w:rsidRPr="004D343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A6AB3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N</w:t>
      </w:r>
      <w:r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ational</w:t>
      </w:r>
      <w:r w:rsidRPr="004D343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A6AB3" w:rsidRPr="004D3438">
        <w:rPr>
          <w:rFonts w:ascii="Times New Roman" w:hAnsi="Times New Roman" w:cs="Times New Roman"/>
          <w:sz w:val="24"/>
          <w:szCs w:val="24"/>
          <w:lang w:val="en"/>
        </w:rPr>
        <w:t>A</w:t>
      </w:r>
      <w:r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ccounts</w:t>
      </w:r>
      <w:r w:rsidRPr="004D343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information relating</w:t>
      </w:r>
      <w:r w:rsidRPr="004D343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to year 2005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3B81" w:rsidRPr="004D3438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1529FB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replaced </w:t>
      </w:r>
      <w:r w:rsidR="00F839C9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1529FB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212D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a set of weights updated to 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year </w:t>
      </w:r>
      <w:r w:rsidR="0029212D" w:rsidRPr="004D3438">
        <w:rPr>
          <w:rFonts w:ascii="Times New Roman" w:hAnsi="Times New Roman" w:cs="Times New Roman"/>
          <w:sz w:val="24"/>
          <w:szCs w:val="24"/>
          <w:lang w:val="en-US"/>
        </w:rPr>
        <w:t>2012</w:t>
      </w:r>
      <w:r w:rsidR="00361EDD">
        <w:rPr>
          <w:rFonts w:ascii="Times New Roman" w:hAnsi="Times New Roman" w:cs="Times New Roman"/>
          <w:sz w:val="24"/>
          <w:szCs w:val="24"/>
          <w:lang w:val="en-US"/>
        </w:rPr>
        <w:t>. The value added data referring to 2012 are</w:t>
      </w:r>
      <w:r w:rsidR="0029212D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based on micro level information</w:t>
      </w:r>
      <w:r w:rsidR="008A4FAF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In fact, </w:t>
      </w:r>
      <w:r w:rsidR="008A4FAF" w:rsidRPr="004D343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647B88" w:rsidRPr="004D34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small and medium enterprises</w:t>
      </w:r>
      <w:r w:rsidR="003A6AB3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the new source is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>ISTAT SBS Frame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39C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>integrated statistical information system</w:t>
      </w:r>
      <w:r w:rsidR="000F45C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for estimating structural economic variables on business accounts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based on micro data from </w:t>
      </w:r>
      <w:r w:rsidR="004E7227">
        <w:rPr>
          <w:rFonts w:ascii="Times New Roman" w:hAnsi="Times New Roman" w:cs="Times New Roman"/>
          <w:sz w:val="24"/>
          <w:szCs w:val="24"/>
          <w:lang w:val="en-US"/>
        </w:rPr>
        <w:t xml:space="preserve">surveys and 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4E7227">
        <w:rPr>
          <w:rFonts w:ascii="Times New Roman" w:hAnsi="Times New Roman" w:cs="Times New Roman"/>
          <w:sz w:val="24"/>
          <w:szCs w:val="24"/>
          <w:lang w:val="en-US"/>
        </w:rPr>
        <w:t xml:space="preserve">administrative 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>sources</w:t>
      </w:r>
      <w:r w:rsidR="004E7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integrated with the information </w:t>
      </w:r>
      <w:r w:rsidR="004E7227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>the Statistical register of active enterprises (ASIA - Enterprises)</w:t>
      </w:r>
      <w:r w:rsidR="003A6AB3" w:rsidRPr="004D343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A4FAF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6AB3" w:rsidRPr="004D343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47B88" w:rsidRPr="004D34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large enterprises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the source is the Survey on enterprise accounting system integrated with the administrative sources.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4FAF" w:rsidRPr="004D343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9212D" w:rsidRPr="004D3438">
        <w:rPr>
          <w:rFonts w:ascii="Times New Roman" w:hAnsi="Times New Roman" w:cs="Times New Roman"/>
          <w:sz w:val="24"/>
          <w:szCs w:val="24"/>
          <w:lang w:val="en-US"/>
        </w:rPr>
        <w:t>he benefits coming from</w:t>
      </w:r>
      <w:r w:rsidR="008A4FAF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the use of the new sources </w:t>
      </w:r>
      <w:r w:rsidR="00D1178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can be summarized in </w:t>
      </w:r>
      <w:r w:rsidR="008A4FAF" w:rsidRPr="004D343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>igh</w:t>
      </w:r>
      <w:r w:rsidR="00403B81" w:rsidRPr="004D3438">
        <w:rPr>
          <w:rFonts w:ascii="Times New Roman" w:hAnsi="Times New Roman" w:cs="Times New Roman"/>
          <w:sz w:val="24"/>
          <w:szCs w:val="24"/>
          <w:lang w:val="en-US"/>
        </w:rPr>
        <w:t>er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reliab</w:t>
      </w:r>
      <w:r w:rsidR="00D11788" w:rsidRPr="004D3438">
        <w:rPr>
          <w:rFonts w:ascii="Times New Roman" w:hAnsi="Times New Roman" w:cs="Times New Roman"/>
          <w:sz w:val="24"/>
          <w:szCs w:val="24"/>
          <w:lang w:val="en-US"/>
        </w:rPr>
        <w:t>ility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78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>information for main economic aggregates (i.e.,</w:t>
      </w:r>
      <w:r w:rsidR="00822BB5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>value added)</w:t>
      </w:r>
      <w:r w:rsidR="00822BB5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1178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A4FAF" w:rsidRPr="004D343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>igher levels of consistency between statistics on ent</w:t>
      </w:r>
      <w:r w:rsidR="008A4FAF" w:rsidRPr="004D3438">
        <w:rPr>
          <w:rFonts w:ascii="Times New Roman" w:hAnsi="Times New Roman" w:cs="Times New Roman"/>
          <w:sz w:val="24"/>
          <w:szCs w:val="24"/>
          <w:lang w:val="en-US"/>
        </w:rPr>
        <w:t>erprises and National Accounts (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>starting from the 2011 Benchmark</w:t>
      </w:r>
      <w:r w:rsidR="008A4FAF" w:rsidRPr="004D3438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4D2660A4" w14:textId="23621A90" w:rsidR="00D913B1" w:rsidRPr="004D3438" w:rsidRDefault="0036774B" w:rsidP="00647B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comparison of the percentage composition of the weights </w:t>
      </w:r>
      <w:r w:rsidR="00487BB2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in terms of value added 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according to the NACE rev.2 two-digit sectors 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shows </w:t>
      </w:r>
      <w:r w:rsidR="00487BB2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small </w:t>
      </w:r>
      <w:r w:rsidR="00F839C9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7BB2" w:rsidRPr="004D3438">
        <w:rPr>
          <w:rFonts w:ascii="Times New Roman" w:hAnsi="Times New Roman" w:cs="Times New Roman"/>
          <w:sz w:val="24"/>
          <w:szCs w:val="24"/>
          <w:lang w:val="en-US"/>
        </w:rPr>
        <w:t>for all the divisions</w:t>
      </w:r>
      <w:r w:rsidR="006C589C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487BB2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89C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>Div.28</w:t>
      </w:r>
      <w:r w:rsidR="006C58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 Manufacture of machinery and equipment </w:t>
      </w:r>
      <w:proofErr w:type="spellStart"/>
      <w:r w:rsidR="00647B88" w:rsidRPr="004D3438">
        <w:rPr>
          <w:rFonts w:ascii="Times New Roman" w:hAnsi="Times New Roman" w:cs="Times New Roman"/>
          <w:sz w:val="24"/>
          <w:szCs w:val="24"/>
          <w:lang w:val="en-US"/>
        </w:rPr>
        <w:t>n.e.c</w:t>
      </w:r>
      <w:proofErr w:type="spellEnd"/>
      <w:r w:rsidR="00487BB2" w:rsidRPr="004D3438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972CF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present</w:t>
      </w:r>
      <w:r w:rsidR="006C589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72CF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89C">
        <w:rPr>
          <w:rFonts w:ascii="Times New Roman" w:hAnsi="Times New Roman" w:cs="Times New Roman"/>
          <w:sz w:val="24"/>
          <w:szCs w:val="24"/>
          <w:lang w:val="en-US"/>
        </w:rPr>
        <w:t>the bigger</w:t>
      </w:r>
      <w:r w:rsidR="006C589C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2A41"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B02A41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89C">
        <w:rPr>
          <w:rFonts w:ascii="Times New Roman" w:hAnsi="Times New Roman" w:cs="Times New Roman"/>
          <w:sz w:val="24"/>
          <w:szCs w:val="24"/>
          <w:lang w:val="en-US"/>
        </w:rPr>
        <w:t xml:space="preserve">being </w:t>
      </w:r>
      <w:r w:rsidR="00972CF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around </w:t>
      </w:r>
      <w:r w:rsidR="00B02A41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972CF8" w:rsidRPr="004D3438">
        <w:rPr>
          <w:rFonts w:ascii="Times New Roman" w:hAnsi="Times New Roman" w:cs="Times New Roman"/>
          <w:sz w:val="24"/>
          <w:szCs w:val="24"/>
          <w:lang w:val="en-US"/>
        </w:rPr>
        <w:t>3%</w:t>
      </w:r>
      <w:r w:rsidR="00990A41" w:rsidRPr="004D343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61CD2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This is probably due to the better </w:t>
      </w:r>
      <w:r w:rsidR="00687F61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comparative </w:t>
      </w:r>
      <w:r w:rsidR="00ED59F2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economic performance </w:t>
      </w:r>
      <w:r w:rsidR="00254744" w:rsidRPr="004D3438">
        <w:rPr>
          <w:rFonts w:ascii="Times New Roman" w:hAnsi="Times New Roman" w:cs="Times New Roman"/>
          <w:sz w:val="24"/>
          <w:szCs w:val="24"/>
          <w:lang w:val="en-US"/>
        </w:rPr>
        <w:t>shown by</w:t>
      </w:r>
      <w:r w:rsidR="00ED59F2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Italian mechanical firms during the post-2008 </w:t>
      </w:r>
      <w:r w:rsidR="00254744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 w:rsidR="00ED59F2" w:rsidRPr="004D3438">
        <w:rPr>
          <w:rFonts w:ascii="Times New Roman" w:hAnsi="Times New Roman" w:cs="Times New Roman"/>
          <w:sz w:val="24"/>
          <w:szCs w:val="24"/>
          <w:lang w:val="en-US"/>
        </w:rPr>
        <w:t>economic crisis.</w:t>
      </w:r>
    </w:p>
    <w:p w14:paraId="545664F2" w14:textId="4A89C569" w:rsidR="002F45A4" w:rsidRPr="004D3438" w:rsidRDefault="00647B88" w:rsidP="009007B3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D343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In </w:t>
      </w:r>
      <w:r w:rsidR="0020705F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6C589C">
        <w:rPr>
          <w:rFonts w:ascii="Times New Roman" w:hAnsi="Times New Roman" w:cs="Times New Roman"/>
          <w:sz w:val="24"/>
          <w:szCs w:val="24"/>
          <w:lang w:val="en-US"/>
        </w:rPr>
        <w:t>study,</w:t>
      </w:r>
      <w:r w:rsidR="006C589C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589C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for the period</w:t>
      </w:r>
      <w:r w:rsidR="006C589C" w:rsidRPr="004D343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C589C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Jan.2000-</w:t>
      </w:r>
      <w:r w:rsidR="00D051D6">
        <w:rPr>
          <w:rStyle w:val="hps"/>
          <w:rFonts w:ascii="Times New Roman" w:hAnsi="Times New Roman" w:cs="Times New Roman"/>
          <w:sz w:val="24"/>
          <w:szCs w:val="24"/>
          <w:lang w:val="en"/>
        </w:rPr>
        <w:t>Sept.</w:t>
      </w:r>
      <w:r w:rsidR="006C589C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2014</w:t>
      </w:r>
      <w:r w:rsidR="006C589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E44C7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r w:rsidR="006E44C7" w:rsidRPr="004D3438">
        <w:rPr>
          <w:rFonts w:ascii="Times New Roman" w:hAnsi="Times New Roman" w:cs="Times New Roman"/>
          <w:sz w:val="24"/>
          <w:szCs w:val="24"/>
          <w:lang w:val="en"/>
        </w:rPr>
        <w:t xml:space="preserve"> confidence climate (COF) </w:t>
      </w:r>
      <w:r w:rsidR="006E44C7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and</w:t>
      </w:r>
      <w:r w:rsidR="006E44C7" w:rsidRPr="004D343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E44C7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component variables series </w:t>
      </w:r>
      <w:r w:rsidR="00D051D6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(seasonally adjusted data) </w:t>
      </w:r>
      <w:r w:rsidR="006C589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are </w:t>
      </w:r>
      <w:r w:rsidR="00D051D6">
        <w:rPr>
          <w:rStyle w:val="hps"/>
          <w:rFonts w:ascii="Times New Roman" w:hAnsi="Times New Roman" w:cs="Times New Roman"/>
          <w:sz w:val="24"/>
          <w:szCs w:val="24"/>
          <w:lang w:val="en"/>
        </w:rPr>
        <w:t>analyzed</w:t>
      </w:r>
      <w:r w:rsidR="006C589C">
        <w:rPr>
          <w:rStyle w:val="hps"/>
          <w:rFonts w:ascii="Times New Roman" w:hAnsi="Times New Roman" w:cs="Times New Roman"/>
          <w:sz w:val="24"/>
          <w:szCs w:val="24"/>
          <w:lang w:val="en"/>
        </w:rPr>
        <w:t>.</w:t>
      </w:r>
      <w:r w:rsidR="006E44C7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F3796">
        <w:rPr>
          <w:rStyle w:val="hps"/>
          <w:rFonts w:ascii="Times New Roman" w:hAnsi="Times New Roman" w:cs="Times New Roman"/>
          <w:sz w:val="24"/>
          <w:szCs w:val="24"/>
          <w:lang w:val="en"/>
        </w:rPr>
        <w:t>S</w:t>
      </w:r>
      <w:r w:rsidR="0004088C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ince </w:t>
      </w:r>
      <w:r w:rsidR="00FF3796">
        <w:rPr>
          <w:rStyle w:val="hps"/>
          <w:rFonts w:ascii="Times New Roman" w:hAnsi="Times New Roman" w:cs="Times New Roman"/>
          <w:sz w:val="24"/>
          <w:szCs w:val="24"/>
          <w:lang w:val="en"/>
        </w:rPr>
        <w:t>January 2009, the</w:t>
      </w:r>
      <w:r w:rsidR="006E44C7" w:rsidRPr="004D343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6E44C7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series</w:t>
      </w:r>
      <w:r w:rsidR="006E44C7" w:rsidRPr="004D343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F6509">
        <w:rPr>
          <w:rFonts w:ascii="Times New Roman" w:hAnsi="Times New Roman" w:cs="Times New Roman"/>
          <w:sz w:val="24"/>
          <w:szCs w:val="24"/>
          <w:lang w:val="en"/>
        </w:rPr>
        <w:t>are rebuilt</w:t>
      </w:r>
      <w:r w:rsidR="006C589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F6509">
        <w:rPr>
          <w:rFonts w:ascii="Times New Roman" w:hAnsi="Times New Roman" w:cs="Times New Roman"/>
          <w:sz w:val="24"/>
          <w:szCs w:val="24"/>
          <w:lang w:val="en"/>
        </w:rPr>
        <w:t>using</w:t>
      </w:r>
      <w:r w:rsidR="006C589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F3796">
        <w:rPr>
          <w:rFonts w:ascii="Times New Roman" w:hAnsi="Times New Roman" w:cs="Times New Roman"/>
          <w:sz w:val="24"/>
          <w:szCs w:val="24"/>
          <w:lang w:val="en"/>
        </w:rPr>
        <w:t xml:space="preserve">the updated </w:t>
      </w:r>
      <w:r w:rsidR="006C589C">
        <w:rPr>
          <w:rStyle w:val="hps"/>
          <w:rFonts w:ascii="Times New Roman" w:hAnsi="Times New Roman" w:cs="Times New Roman"/>
          <w:sz w:val="24"/>
          <w:szCs w:val="24"/>
          <w:lang w:val="en"/>
        </w:rPr>
        <w:t>value added</w:t>
      </w:r>
      <w:r w:rsidR="00FF3796">
        <w:rPr>
          <w:rStyle w:val="hps"/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A40983">
        <w:rPr>
          <w:rStyle w:val="hps"/>
          <w:rFonts w:ascii="Times New Roman" w:hAnsi="Times New Roman" w:cs="Times New Roman"/>
          <w:sz w:val="24"/>
          <w:szCs w:val="24"/>
          <w:lang w:val="en"/>
        </w:rPr>
        <w:t>The</w:t>
      </w:r>
      <w:r w:rsidR="009F247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3D0F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volatility of the </w:t>
      </w:r>
      <w:r w:rsidR="009F2478" w:rsidRPr="004D343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EA3D0F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2478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COF and component </w:t>
      </w:r>
      <w:r w:rsidR="00EA3D0F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series </w:t>
      </w:r>
      <w:r w:rsidR="006E44C7" w:rsidRPr="004D3438">
        <w:rPr>
          <w:rStyle w:val="hps"/>
          <w:rFonts w:ascii="Times New Roman" w:hAnsi="Times New Roman" w:cs="Times New Roman"/>
          <w:sz w:val="24"/>
          <w:szCs w:val="24"/>
          <w:lang w:val="en"/>
        </w:rPr>
        <w:t>is</w:t>
      </w:r>
      <w:r w:rsidR="006E44C7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compared </w:t>
      </w:r>
      <w:r w:rsidR="00050FB4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to that of </w:t>
      </w:r>
      <w:r w:rsidR="00927B69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outdated </w:t>
      </w:r>
      <w:r w:rsidR="00050FB4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series </w:t>
      </w:r>
      <w:r w:rsidR="009F2478" w:rsidRPr="004D3438">
        <w:rPr>
          <w:rFonts w:ascii="Times New Roman" w:hAnsi="Times New Roman" w:cs="Times New Roman"/>
          <w:sz w:val="24"/>
          <w:szCs w:val="24"/>
          <w:lang w:val="en-US"/>
        </w:rPr>
        <w:t>calculating</w:t>
      </w:r>
      <w:r w:rsidR="00EA3D0F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7F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227F4" w:rsidRPr="004D3438">
        <w:rPr>
          <w:rFonts w:ascii="Times New Roman" w:hAnsi="Times New Roman" w:cs="Times New Roman"/>
          <w:sz w:val="24"/>
          <w:szCs w:val="24"/>
          <w:lang w:val="en-US"/>
        </w:rPr>
        <w:t>both for total Industry and for Main Industrial Groupings</w:t>
      </w:r>
      <w:r w:rsidR="009227F4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7F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>the Month of cyclical dominance (MCD).</w:t>
      </w:r>
      <w:r w:rsidR="00802593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27F4">
        <w:rPr>
          <w:rFonts w:ascii="Times New Roman" w:hAnsi="Times New Roman" w:cs="Times New Roman"/>
          <w:sz w:val="24"/>
          <w:szCs w:val="24"/>
          <w:lang w:val="en-US"/>
        </w:rPr>
        <w:t xml:space="preserve">This indicator is </w:t>
      </w:r>
      <w:r w:rsidR="00EA3D0F" w:rsidRPr="004D343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>he ratio of the average percentage change of the error (irregular) component to that of the trend cycle</w:t>
      </w:r>
      <w:r w:rsidR="009007B3" w:rsidRPr="004D34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2150F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2593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showing 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the number of months </w:t>
      </w:r>
      <w:r w:rsidR="009227F4">
        <w:rPr>
          <w:rFonts w:ascii="Times New Roman" w:hAnsi="Times New Roman" w:cs="Times New Roman"/>
          <w:sz w:val="24"/>
          <w:szCs w:val="24"/>
          <w:lang w:val="en-US"/>
        </w:rPr>
        <w:t xml:space="preserve">to be taken in account to ensure that the cyclical component is dominant on the irregular one. </w:t>
      </w:r>
      <w:r w:rsidR="009227F4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As a result, the </w:t>
      </w:r>
      <w:r w:rsidR="009227F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227F4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CD </w:t>
      </w:r>
      <w:r w:rsidR="009007B3" w:rsidRPr="004D3438">
        <w:rPr>
          <w:rFonts w:ascii="Times New Roman" w:hAnsi="Times New Roman" w:cs="Times New Roman"/>
          <w:sz w:val="24"/>
          <w:szCs w:val="24"/>
          <w:lang w:val="en-US"/>
        </w:rPr>
        <w:t>remains</w:t>
      </w:r>
      <w:r w:rsidR="002F45A4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3796">
        <w:rPr>
          <w:rFonts w:ascii="Times New Roman" w:hAnsi="Times New Roman" w:cs="Times New Roman"/>
          <w:sz w:val="24"/>
          <w:szCs w:val="24"/>
          <w:lang w:val="en-US"/>
        </w:rPr>
        <w:t>unchanged</w:t>
      </w:r>
      <w:r w:rsidR="00FF3796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07B3" w:rsidRPr="004D3438">
        <w:rPr>
          <w:rFonts w:ascii="Times New Roman" w:hAnsi="Times New Roman" w:cs="Times New Roman"/>
          <w:sz w:val="24"/>
          <w:szCs w:val="24"/>
          <w:lang w:val="en-US"/>
        </w:rPr>
        <w:t>for all the considered series</w:t>
      </w:r>
      <w:r w:rsidR="002F45A4" w:rsidRPr="004D34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6B6AF0" w14:textId="715060B8" w:rsidR="00D913B1" w:rsidRPr="004D3438" w:rsidRDefault="00647B88" w:rsidP="00647B8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Pr="004D343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Analysis of performance 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050FB4" w:rsidRPr="004D3438">
        <w:rPr>
          <w:rFonts w:ascii="Times New Roman" w:hAnsi="Times New Roman" w:cs="Times New Roman"/>
          <w:sz w:val="24"/>
          <w:szCs w:val="24"/>
          <w:lang w:val="en-US"/>
        </w:rPr>
        <w:t>measure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the correlation between </w:t>
      </w:r>
      <w:r w:rsidR="00A814A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>Confidence climate and the reference series</w:t>
      </w:r>
      <w:r w:rsidR="009007B3" w:rsidRPr="004D34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that is the</w:t>
      </w:r>
      <w:r w:rsidR="000C759D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industrial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production index (</w:t>
      </w:r>
      <w:r w:rsidR="00A814AC">
        <w:rPr>
          <w:rFonts w:ascii="Times New Roman" w:hAnsi="Times New Roman" w:cs="Times New Roman"/>
          <w:sz w:val="24"/>
          <w:szCs w:val="24"/>
          <w:lang w:val="en-US"/>
        </w:rPr>
        <w:t xml:space="preserve">year-on year 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>perc</w:t>
      </w:r>
      <w:bookmarkStart w:id="0" w:name="_GoBack"/>
      <w:bookmarkEnd w:id="0"/>
      <w:r w:rsidRPr="004D3438">
        <w:rPr>
          <w:rFonts w:ascii="Times New Roman" w:hAnsi="Times New Roman" w:cs="Times New Roman"/>
          <w:sz w:val="24"/>
          <w:szCs w:val="24"/>
          <w:lang w:val="en-US"/>
        </w:rPr>
        <w:t>entage change)</w:t>
      </w:r>
      <w:r w:rsidR="00050FB4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for both the </w:t>
      </w:r>
      <w:r w:rsidR="001A605F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updated and outdated </w:t>
      </w:r>
      <w:r w:rsidR="00050FB4" w:rsidRPr="004D3438">
        <w:rPr>
          <w:rFonts w:ascii="Times New Roman" w:hAnsi="Times New Roman" w:cs="Times New Roman"/>
          <w:sz w:val="24"/>
          <w:szCs w:val="24"/>
          <w:lang w:val="en-US"/>
        </w:rPr>
        <w:t>series.</w:t>
      </w:r>
      <w:r w:rsidR="009007B3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A814AC">
        <w:rPr>
          <w:rFonts w:ascii="Times New Roman" w:hAnsi="Times New Roman" w:cs="Times New Roman"/>
          <w:sz w:val="24"/>
          <w:szCs w:val="24"/>
          <w:lang w:val="en-US"/>
        </w:rPr>
        <w:t>analysis shows</w:t>
      </w:r>
      <w:r w:rsidR="009007B3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a positive effect on tracking performance </w:t>
      </w:r>
      <w:r w:rsidR="00050FB4"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for updated series </w:t>
      </w:r>
      <w:r w:rsidR="009007B3" w:rsidRPr="004D3438">
        <w:rPr>
          <w:rFonts w:ascii="Times New Roman" w:hAnsi="Times New Roman" w:cs="Times New Roman"/>
          <w:sz w:val="24"/>
          <w:szCs w:val="24"/>
          <w:lang w:val="en-US"/>
        </w:rPr>
        <w:t>witnessed by an improvement of the cross-correlation analysis at lead-1 (months)</w:t>
      </w:r>
      <w:r w:rsidR="00685964" w:rsidRPr="004D34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F2368D" w14:textId="339B56CD" w:rsidR="00D46228" w:rsidRPr="004D3438" w:rsidRDefault="006405CA" w:rsidP="004D34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3438">
        <w:rPr>
          <w:rFonts w:ascii="Times New Roman" w:hAnsi="Times New Roman" w:cs="Times New Roman"/>
          <w:sz w:val="24"/>
          <w:szCs w:val="24"/>
          <w:lang w:val="en-US"/>
        </w:rPr>
        <w:t>Concluding, a substantial qualitative improvement and updating of the weights seems to have only a small positive effect on the estimates of a survey fairly robust in terms</w:t>
      </w:r>
      <w:r w:rsidR="00FF3796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4D3438">
        <w:rPr>
          <w:rFonts w:ascii="Times New Roman" w:hAnsi="Times New Roman" w:cs="Times New Roman"/>
          <w:sz w:val="24"/>
          <w:szCs w:val="24"/>
          <w:lang w:val="en-US"/>
        </w:rPr>
        <w:t xml:space="preserve"> sample size</w:t>
      </w:r>
      <w:r w:rsidR="000C759D" w:rsidRPr="004D34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723B65C" w14:textId="77777777" w:rsidR="00D46228" w:rsidRPr="004D3438" w:rsidRDefault="00D46228" w:rsidP="004D34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17B9EB" w14:textId="77777777" w:rsidR="00A527AC" w:rsidRDefault="00BE4F36" w:rsidP="00A527AC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4D3438">
        <w:rPr>
          <w:rFonts w:ascii="Times New Roman" w:hAnsi="Times New Roman" w:cs="Times New Roman"/>
          <w:sz w:val="20"/>
          <w:szCs w:val="20"/>
          <w:lang w:val="en-US"/>
        </w:rPr>
        <w:t>REFERENCES</w:t>
      </w:r>
    </w:p>
    <w:p w14:paraId="694445AF" w14:textId="77777777" w:rsidR="004D3438" w:rsidRPr="004D3438" w:rsidRDefault="004D3438" w:rsidP="00A527AC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14:paraId="7B323831" w14:textId="77777777" w:rsidR="00A527AC" w:rsidRPr="004D3438" w:rsidRDefault="00A527AC" w:rsidP="004D3438">
      <w:pPr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3438">
        <w:rPr>
          <w:rFonts w:ascii="Times New Roman" w:hAnsi="Times New Roman" w:cs="Times New Roman"/>
          <w:sz w:val="20"/>
          <w:szCs w:val="20"/>
          <w:lang w:val="en-US"/>
        </w:rPr>
        <w:t>EC Task Force on quality of business survey data (2013), Task force 5: weighting approaches - Final Report, V0 - 21. 10. 2013</w:t>
      </w:r>
    </w:p>
    <w:p w14:paraId="50A2A609" w14:textId="77777777" w:rsidR="00A527AC" w:rsidRPr="004D3438" w:rsidRDefault="00072C6C" w:rsidP="004D3438">
      <w:pPr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3438">
        <w:rPr>
          <w:rFonts w:ascii="Times New Roman" w:hAnsi="Times New Roman" w:cs="Times New Roman"/>
          <w:sz w:val="20"/>
          <w:szCs w:val="20"/>
          <w:lang w:val="en-US"/>
        </w:rPr>
        <w:t>DG ECFIN manual (2014</w:t>
      </w:r>
      <w:r w:rsidR="00A527AC" w:rsidRPr="004D3438">
        <w:rPr>
          <w:rFonts w:ascii="Times New Roman" w:hAnsi="Times New Roman" w:cs="Times New Roman"/>
          <w:sz w:val="20"/>
          <w:szCs w:val="20"/>
          <w:lang w:val="en-US"/>
        </w:rPr>
        <w:t xml:space="preserve">), The </w:t>
      </w:r>
      <w:r w:rsidR="0003448A" w:rsidRPr="004D3438">
        <w:rPr>
          <w:rFonts w:ascii="Times New Roman" w:hAnsi="Times New Roman" w:cs="Times New Roman"/>
          <w:sz w:val="20"/>
          <w:szCs w:val="20"/>
          <w:lang w:val="en-US"/>
        </w:rPr>
        <w:t>J</w:t>
      </w:r>
      <w:r w:rsidR="00A527AC" w:rsidRPr="004D3438">
        <w:rPr>
          <w:rFonts w:ascii="Times New Roman" w:hAnsi="Times New Roman" w:cs="Times New Roman"/>
          <w:sz w:val="20"/>
          <w:szCs w:val="20"/>
          <w:lang w:val="en-US"/>
        </w:rPr>
        <w:t xml:space="preserve">oint </w:t>
      </w:r>
      <w:proofErr w:type="spellStart"/>
      <w:r w:rsidR="0003448A" w:rsidRPr="004D3438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A527AC" w:rsidRPr="004D3438">
        <w:rPr>
          <w:rFonts w:ascii="Times New Roman" w:hAnsi="Times New Roman" w:cs="Times New Roman"/>
          <w:sz w:val="20"/>
          <w:szCs w:val="20"/>
          <w:lang w:val="en-US"/>
        </w:rPr>
        <w:t>armonised</w:t>
      </w:r>
      <w:proofErr w:type="spellEnd"/>
      <w:r w:rsidR="00A527AC" w:rsidRPr="004D3438">
        <w:rPr>
          <w:rFonts w:ascii="Times New Roman" w:hAnsi="Times New Roman" w:cs="Times New Roman"/>
          <w:sz w:val="20"/>
          <w:szCs w:val="20"/>
          <w:lang w:val="en-US"/>
        </w:rPr>
        <w:t xml:space="preserve"> EU </w:t>
      </w:r>
      <w:proofErr w:type="spellStart"/>
      <w:r w:rsidR="00A527AC" w:rsidRPr="004D3438">
        <w:rPr>
          <w:rFonts w:ascii="Times New Roman" w:hAnsi="Times New Roman" w:cs="Times New Roman"/>
          <w:sz w:val="20"/>
          <w:szCs w:val="20"/>
          <w:lang w:val="en-US"/>
        </w:rPr>
        <w:t>Programme</w:t>
      </w:r>
      <w:proofErr w:type="spellEnd"/>
      <w:r w:rsidR="00A527AC" w:rsidRPr="004D3438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="0003448A" w:rsidRPr="004D3438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A527AC" w:rsidRPr="004D3438">
        <w:rPr>
          <w:rFonts w:ascii="Times New Roman" w:hAnsi="Times New Roman" w:cs="Times New Roman"/>
          <w:sz w:val="20"/>
          <w:szCs w:val="20"/>
          <w:lang w:val="en-US"/>
        </w:rPr>
        <w:t xml:space="preserve">usiness and </w:t>
      </w:r>
      <w:r w:rsidR="0003448A" w:rsidRPr="004D3438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A527AC" w:rsidRPr="004D3438">
        <w:rPr>
          <w:rFonts w:ascii="Times New Roman" w:hAnsi="Times New Roman" w:cs="Times New Roman"/>
          <w:sz w:val="20"/>
          <w:szCs w:val="20"/>
          <w:lang w:val="en-US"/>
        </w:rPr>
        <w:t xml:space="preserve">onsumer </w:t>
      </w:r>
      <w:r w:rsidR="0003448A" w:rsidRPr="004D3438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A527AC" w:rsidRPr="004D3438">
        <w:rPr>
          <w:rFonts w:ascii="Times New Roman" w:hAnsi="Times New Roman" w:cs="Times New Roman"/>
          <w:sz w:val="20"/>
          <w:szCs w:val="20"/>
          <w:lang w:val="en-US"/>
        </w:rPr>
        <w:t>urveys</w:t>
      </w:r>
      <w:r w:rsidR="0003448A" w:rsidRPr="004D3438">
        <w:rPr>
          <w:rFonts w:ascii="Times New Roman" w:hAnsi="Times New Roman" w:cs="Times New Roman"/>
          <w:sz w:val="20"/>
          <w:szCs w:val="20"/>
          <w:lang w:val="en-US"/>
        </w:rPr>
        <w:t xml:space="preserve"> – User Guide, European Union</w:t>
      </w:r>
    </w:p>
    <w:p w14:paraId="0AC89964" w14:textId="77777777" w:rsidR="00A527AC" w:rsidRPr="004D3438" w:rsidRDefault="00A527AC" w:rsidP="004D3438">
      <w:pPr>
        <w:spacing w:after="0"/>
        <w:ind w:left="709" w:hanging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D3438">
        <w:rPr>
          <w:rFonts w:ascii="Times New Roman" w:hAnsi="Times New Roman" w:cs="Times New Roman"/>
          <w:sz w:val="20"/>
          <w:szCs w:val="20"/>
          <w:lang w:val="en-US"/>
        </w:rPr>
        <w:t>OECD manual (2003), Business Tendency Surveys: A Handbook</w:t>
      </w:r>
      <w:r w:rsidR="0003448A" w:rsidRPr="004D3438">
        <w:rPr>
          <w:rFonts w:ascii="Times New Roman" w:hAnsi="Times New Roman" w:cs="Times New Roman"/>
          <w:sz w:val="20"/>
          <w:szCs w:val="20"/>
          <w:lang w:val="en-US"/>
        </w:rPr>
        <w:t>, OECD, Paris</w:t>
      </w:r>
    </w:p>
    <w:sectPr w:rsidR="00A527AC" w:rsidRPr="004D34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959C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D03"/>
    <w:multiLevelType w:val="hybridMultilevel"/>
    <w:tmpl w:val="67B4F11A"/>
    <w:lvl w:ilvl="0" w:tplc="0278F1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E2D5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924C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8A5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6EE0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65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CF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1A8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EE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74257"/>
    <w:multiLevelType w:val="hybridMultilevel"/>
    <w:tmpl w:val="97E01850"/>
    <w:lvl w:ilvl="0" w:tplc="22BCD3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4D0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854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4F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89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033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FE4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8A6C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03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B5309"/>
    <w:multiLevelType w:val="hybridMultilevel"/>
    <w:tmpl w:val="7F28C160"/>
    <w:lvl w:ilvl="0" w:tplc="36221D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AA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629E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28F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C27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81D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43D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469DE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A5C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1148E"/>
    <w:multiLevelType w:val="hybridMultilevel"/>
    <w:tmpl w:val="A372F47E"/>
    <w:lvl w:ilvl="0" w:tplc="2AC416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E81E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368E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EB0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A5A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A630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A5E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3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CE4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8976C3"/>
    <w:multiLevelType w:val="hybridMultilevel"/>
    <w:tmpl w:val="C23AB640"/>
    <w:lvl w:ilvl="0" w:tplc="694E4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E46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4F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45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082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25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F09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061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BE4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3837EC"/>
    <w:multiLevelType w:val="hybridMultilevel"/>
    <w:tmpl w:val="141849CC"/>
    <w:lvl w:ilvl="0" w:tplc="77B24A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C77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72C1B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EF0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582E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C93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607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2C6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82A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D46A2"/>
    <w:multiLevelType w:val="hybridMultilevel"/>
    <w:tmpl w:val="D8A0268C"/>
    <w:lvl w:ilvl="0" w:tplc="4A505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04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3CA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FE3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A9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A3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C6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63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68F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B253C"/>
    <w:multiLevelType w:val="hybridMultilevel"/>
    <w:tmpl w:val="6C2E98C4"/>
    <w:lvl w:ilvl="0" w:tplc="075224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C77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3E67A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841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C29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50C4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4005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482E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5230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50778A"/>
    <w:multiLevelType w:val="hybridMultilevel"/>
    <w:tmpl w:val="6AE69384"/>
    <w:lvl w:ilvl="0" w:tplc="BA7E1E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28D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1697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49B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E8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E39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821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254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5A93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342EF4"/>
    <w:multiLevelType w:val="hybridMultilevel"/>
    <w:tmpl w:val="F5740672"/>
    <w:lvl w:ilvl="0" w:tplc="B3381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BAB5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C0A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680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CB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4F7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AA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21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A0A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1B746E"/>
    <w:multiLevelType w:val="hybridMultilevel"/>
    <w:tmpl w:val="F04C2DD6"/>
    <w:lvl w:ilvl="0" w:tplc="B87A8E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FCD9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E3D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8AD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0B4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024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A0D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A8E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CA5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655638"/>
    <w:multiLevelType w:val="hybridMultilevel"/>
    <w:tmpl w:val="61C67EAE"/>
    <w:lvl w:ilvl="0" w:tplc="F5F092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20E21A">
      <w:start w:val="52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val="en-US"/>
      </w:rPr>
    </w:lvl>
    <w:lvl w:ilvl="2" w:tplc="6200F2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CE0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670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AC92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4D7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AA9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929E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ana">
    <w15:presenceInfo w15:providerId="None" w15:userId="Luci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2D"/>
    <w:rsid w:val="0003448A"/>
    <w:rsid w:val="0004088C"/>
    <w:rsid w:val="00050FB4"/>
    <w:rsid w:val="00064A26"/>
    <w:rsid w:val="0006719E"/>
    <w:rsid w:val="00072C6C"/>
    <w:rsid w:val="000C759D"/>
    <w:rsid w:val="000F45C8"/>
    <w:rsid w:val="000F6509"/>
    <w:rsid w:val="001311F3"/>
    <w:rsid w:val="001529FB"/>
    <w:rsid w:val="001A605F"/>
    <w:rsid w:val="001B72D8"/>
    <w:rsid w:val="001C7AE3"/>
    <w:rsid w:val="0020705F"/>
    <w:rsid w:val="00254744"/>
    <w:rsid w:val="0029212D"/>
    <w:rsid w:val="002D19BA"/>
    <w:rsid w:val="002F00D6"/>
    <w:rsid w:val="002F45A4"/>
    <w:rsid w:val="00361EDD"/>
    <w:rsid w:val="0036774B"/>
    <w:rsid w:val="003A6AB3"/>
    <w:rsid w:val="003E3286"/>
    <w:rsid w:val="00403B81"/>
    <w:rsid w:val="00420A43"/>
    <w:rsid w:val="004818CB"/>
    <w:rsid w:val="00487BB2"/>
    <w:rsid w:val="004B0082"/>
    <w:rsid w:val="004C1E9D"/>
    <w:rsid w:val="004D3438"/>
    <w:rsid w:val="004E7227"/>
    <w:rsid w:val="004F47EC"/>
    <w:rsid w:val="005560BD"/>
    <w:rsid w:val="00564594"/>
    <w:rsid w:val="005A5A72"/>
    <w:rsid w:val="005B3E00"/>
    <w:rsid w:val="006405CA"/>
    <w:rsid w:val="00647B88"/>
    <w:rsid w:val="00647D71"/>
    <w:rsid w:val="006564AF"/>
    <w:rsid w:val="00685964"/>
    <w:rsid w:val="00687F61"/>
    <w:rsid w:val="006C589C"/>
    <w:rsid w:val="006E44C7"/>
    <w:rsid w:val="00773318"/>
    <w:rsid w:val="007931FE"/>
    <w:rsid w:val="007C4882"/>
    <w:rsid w:val="007F44E8"/>
    <w:rsid w:val="00802593"/>
    <w:rsid w:val="00822BB5"/>
    <w:rsid w:val="008A4FAF"/>
    <w:rsid w:val="008D0BAE"/>
    <w:rsid w:val="009007B3"/>
    <w:rsid w:val="009227F4"/>
    <w:rsid w:val="00927B69"/>
    <w:rsid w:val="00972CF8"/>
    <w:rsid w:val="009779D6"/>
    <w:rsid w:val="00990A41"/>
    <w:rsid w:val="0099521C"/>
    <w:rsid w:val="009A4635"/>
    <w:rsid w:val="009C64E4"/>
    <w:rsid w:val="009F2478"/>
    <w:rsid w:val="00A40983"/>
    <w:rsid w:val="00A527AC"/>
    <w:rsid w:val="00A61CD2"/>
    <w:rsid w:val="00A814AC"/>
    <w:rsid w:val="00AB5428"/>
    <w:rsid w:val="00B02835"/>
    <w:rsid w:val="00B02A41"/>
    <w:rsid w:val="00B33F08"/>
    <w:rsid w:val="00BB03AA"/>
    <w:rsid w:val="00BD1398"/>
    <w:rsid w:val="00BE4F36"/>
    <w:rsid w:val="00BF1E47"/>
    <w:rsid w:val="00C2150F"/>
    <w:rsid w:val="00D051D6"/>
    <w:rsid w:val="00D11788"/>
    <w:rsid w:val="00D46228"/>
    <w:rsid w:val="00D913B1"/>
    <w:rsid w:val="00EA3D0F"/>
    <w:rsid w:val="00ED59F2"/>
    <w:rsid w:val="00EF46B9"/>
    <w:rsid w:val="00F66AAA"/>
    <w:rsid w:val="00F839C9"/>
    <w:rsid w:val="00FF279C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B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212D"/>
    <w:pPr>
      <w:ind w:left="720"/>
      <w:contextualSpacing/>
    </w:pPr>
  </w:style>
  <w:style w:type="paragraph" w:customStyle="1" w:styleId="Default">
    <w:name w:val="Default"/>
    <w:rsid w:val="007C4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Carpredefinitoparagrafo"/>
    <w:rsid w:val="00BE4F36"/>
  </w:style>
  <w:style w:type="character" w:customStyle="1" w:styleId="shorttext">
    <w:name w:val="short_text"/>
    <w:basedOn w:val="Carpredefinitoparagrafo"/>
    <w:rsid w:val="00564594"/>
  </w:style>
  <w:style w:type="paragraph" w:styleId="Revisione">
    <w:name w:val="Revision"/>
    <w:hidden/>
    <w:uiPriority w:val="99"/>
    <w:semiHidden/>
    <w:rsid w:val="00BB03A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3A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61E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1E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1E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1E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1E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212D"/>
    <w:pPr>
      <w:ind w:left="720"/>
      <w:contextualSpacing/>
    </w:pPr>
  </w:style>
  <w:style w:type="paragraph" w:customStyle="1" w:styleId="Default">
    <w:name w:val="Default"/>
    <w:rsid w:val="007C4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Carpredefinitoparagrafo"/>
    <w:rsid w:val="00BE4F36"/>
  </w:style>
  <w:style w:type="character" w:customStyle="1" w:styleId="shorttext">
    <w:name w:val="short_text"/>
    <w:basedOn w:val="Carpredefinitoparagrafo"/>
    <w:rsid w:val="00564594"/>
  </w:style>
  <w:style w:type="paragraph" w:styleId="Revisione">
    <w:name w:val="Revision"/>
    <w:hidden/>
    <w:uiPriority w:val="99"/>
    <w:semiHidden/>
    <w:rsid w:val="00BB03A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3A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61E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1ED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1ED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1E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1E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8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7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333">
          <w:marLeft w:val="691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349">
          <w:marLeft w:val="691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998">
          <w:marLeft w:val="691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926">
          <w:marLeft w:val="691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5770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748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598">
          <w:marLeft w:val="418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 Righi</cp:lastModifiedBy>
  <cp:revision>8</cp:revision>
  <cp:lastPrinted>2014-11-05T12:48:00Z</cp:lastPrinted>
  <dcterms:created xsi:type="dcterms:W3CDTF">2014-11-06T11:52:00Z</dcterms:created>
  <dcterms:modified xsi:type="dcterms:W3CDTF">2014-11-06T12:10:00Z</dcterms:modified>
</cp:coreProperties>
</file>